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tbl>
      <w:tblPr>
        <w:tblpPr w:leftFromText="141" w:rightFromText="141" w:vertAnchor="text" w:horzAnchor="margin" w:tblpXSpec="center" w:tblpY="-21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0C52BB" w:rsidRPr="000C52BB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proofErr w:type="spellStart"/>
            <w:r w:rsidRPr="000C52BB">
              <w:rPr>
                <w:rFonts w:ascii="Times New Roman" w:eastAsia="Arial Unicode MS" w:hAnsi="Times New Roman" w:cs="Times New Roman"/>
                <w:bdr w:val="nil"/>
                <w:lang w:val="en-US"/>
              </w:rPr>
              <w:t>Algı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C52B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C52B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C52B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0C52BB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0C52BB" w:rsidRPr="000C52B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0C52BB" w:rsidRPr="000C52B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C52B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PSKO4510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C52B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0C52BB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Duyum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algının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temellerini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incelemek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Duyum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algının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biyolojik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psikolojik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temellerinin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çeşitli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kuramsal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yaklaşımlar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çerçevesinde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incelenmesi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. </w:t>
      </w:r>
      <w:proofErr w:type="spellStart"/>
      <w:proofErr w:type="gram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Ağırlıklı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olarak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görsel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işitsel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algıyı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inceleyen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araştırma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yöntemlerinin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araştırma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bulgularının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ele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alınması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proofErr w:type="gram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Öznel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deneyimlerin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çevresel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faktörler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algı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arasındaki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etkileşimin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açıklanması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proofErr w:type="gram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Çevremizden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duyusal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bilgiyi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nasıl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aldığımızın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bu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bilgiyi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çevremizle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etkileşime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girmek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için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nasıl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kullandığımızın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tartışılması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proofErr w:type="gram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Algısal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süreçlerin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günlük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hayata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uygulanmasına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ilişkin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analiz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0C52BB" w:rsidRPr="000C52BB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C52B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0C52BB" w:rsidRPr="000C52BB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C52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C52B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C52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C52B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C52BB" w:rsidRPr="000C52BB" w:rsidRDefault="000C52BB" w:rsidP="000C5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C52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Duyum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Algı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E. Bruce Goldstein, Nobel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Akademik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Yayıncılık</w:t>
      </w:r>
      <w:proofErr w:type="spellEnd"/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0C52BB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0C52BB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color w:val="333333"/>
                <w:lang w:val="en-US"/>
              </w:rPr>
              <w:t>Dersin</w:t>
            </w:r>
            <w:proofErr w:type="spellEnd"/>
            <w:r w:rsidRPr="000C52BB">
              <w:rPr>
                <w:color w:val="333333"/>
                <w:lang w:val="en-US"/>
              </w:rPr>
              <w:t xml:space="preserve"> </w:t>
            </w:r>
            <w:proofErr w:type="spellStart"/>
            <w:r w:rsidRPr="000C52BB">
              <w:rPr>
                <w:color w:val="333333"/>
                <w:lang w:val="en-US"/>
              </w:rPr>
              <w:t>amaçları</w:t>
            </w:r>
            <w:proofErr w:type="spellEnd"/>
            <w:r w:rsidRPr="000C52BB">
              <w:rPr>
                <w:color w:val="333333"/>
                <w:lang w:val="en-US"/>
              </w:rPr>
              <w:t xml:space="preserve"> </w:t>
            </w:r>
            <w:proofErr w:type="spellStart"/>
            <w:r w:rsidRPr="000C52BB">
              <w:rPr>
                <w:color w:val="333333"/>
                <w:lang w:val="en-US"/>
              </w:rPr>
              <w:t>ve</w:t>
            </w:r>
            <w:proofErr w:type="spellEnd"/>
            <w:r w:rsidRPr="000C52BB">
              <w:rPr>
                <w:color w:val="333333"/>
                <w:lang w:val="en-US"/>
              </w:rPr>
              <w:t xml:space="preserve"> </w:t>
            </w:r>
            <w:proofErr w:type="spellStart"/>
            <w:r w:rsidRPr="000C52BB">
              <w:rPr>
                <w:color w:val="333333"/>
                <w:lang w:val="en-US"/>
              </w:rPr>
              <w:t>içeriğinin</w:t>
            </w:r>
            <w:proofErr w:type="spellEnd"/>
            <w:r w:rsidRPr="000C52BB">
              <w:rPr>
                <w:color w:val="333333"/>
                <w:lang w:val="en-US"/>
              </w:rPr>
              <w:t xml:space="preserve"> </w:t>
            </w:r>
            <w:proofErr w:type="spellStart"/>
            <w:r w:rsidRPr="000C52BB">
              <w:rPr>
                <w:color w:val="333333"/>
                <w:lang w:val="en-US"/>
              </w:rPr>
              <w:t>tanıtılması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Duyum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ve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algıya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yönelik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teorik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yaklaşımlar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Algı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çalışmalarında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kullanılan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araştırma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yöntemleri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Görsel</w:t>
            </w:r>
            <w:proofErr w:type="spellEnd"/>
            <w:r w:rsidRPr="000C52BB">
              <w:rPr>
                <w:lang w:val="en-US"/>
              </w:rPr>
              <w:t xml:space="preserve"> system</w:t>
            </w:r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Renk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Algısı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Görsel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örüntü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algısı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Vize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İşitsel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Algı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İşitsel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Algı</w:t>
            </w:r>
            <w:proofErr w:type="spellEnd"/>
            <w:r w:rsidRPr="000C52BB">
              <w:rPr>
                <w:lang w:val="en-US"/>
              </w:rPr>
              <w:t xml:space="preserve"> 2</w:t>
            </w:r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r w:rsidRPr="000C52BB">
              <w:rPr>
                <w:lang w:val="en-US"/>
              </w:rPr>
              <w:t xml:space="preserve">Tat </w:t>
            </w:r>
            <w:proofErr w:type="spellStart"/>
            <w:r w:rsidRPr="000C52BB">
              <w:rPr>
                <w:lang w:val="en-US"/>
              </w:rPr>
              <w:t>algısı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Koklama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algısı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Koklama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algısı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Dokunma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algısı</w:t>
            </w:r>
            <w:proofErr w:type="spellEnd"/>
          </w:p>
        </w:tc>
      </w:tr>
      <w:tr w:rsidR="000C52BB" w:rsidRPr="000C52BB" w:rsidTr="003C66F9">
        <w:trPr>
          <w:trHeight w:val="412"/>
        </w:trPr>
        <w:tc>
          <w:tcPr>
            <w:tcW w:w="948" w:type="dxa"/>
          </w:tcPr>
          <w:p w:rsidR="000C52BB" w:rsidRPr="000C52BB" w:rsidRDefault="000C52BB" w:rsidP="000C52BB">
            <w:pPr>
              <w:widowControl w:val="0"/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0C52BB" w:rsidRPr="000C52BB" w:rsidRDefault="000C52BB" w:rsidP="000C52BB">
            <w:pPr>
              <w:widowControl w:val="0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Dokunma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algısı</w:t>
            </w:r>
            <w:proofErr w:type="spellEnd"/>
          </w:p>
        </w:tc>
      </w:tr>
    </w:tbl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0C52BB" w:rsidRPr="000C52BB" w:rsidRDefault="000C52BB" w:rsidP="000C52BB">
      <w:pPr>
        <w:numPr>
          <w:ilvl w:val="0"/>
          <w:numId w:val="1"/>
        </w:numPr>
        <w:pBdr>
          <w:top w:val="none" w:sz="0" w:space="0" w:color="000000"/>
          <w:left w:val="nil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240" w:line="240" w:lineRule="auto"/>
        <w:ind w:left="714" w:hanging="357"/>
        <w:contextualSpacing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Duyu</w:t>
      </w:r>
      <w:proofErr w:type="spellEnd"/>
      <w:r w:rsidRPr="000C52B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organlarının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Pr="000C52BB">
        <w:rPr>
          <w:rFonts w:ascii="Times New Roman" w:eastAsia="Arial Unicode MS" w:hAnsi="Times New Roman" w:cs="Times New Roman"/>
          <w:bdr w:val="nil"/>
          <w:lang w:val="en-US"/>
        </w:rPr>
        <w:pgNum/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natomic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yapısını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betimler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52BB" w:rsidRPr="000C52BB" w:rsidRDefault="000C52BB" w:rsidP="000C52BB">
      <w:pPr>
        <w:numPr>
          <w:ilvl w:val="0"/>
          <w:numId w:val="1"/>
        </w:numPr>
        <w:pBdr>
          <w:top w:val="none" w:sz="0" w:space="0" w:color="000000"/>
          <w:left w:val="nil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240" w:line="240" w:lineRule="auto"/>
        <w:ind w:left="714" w:hanging="357"/>
        <w:contextualSpacing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Görsel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işitsel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algı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süreçlerini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52BB" w:rsidRPr="000C52BB" w:rsidRDefault="000C52BB" w:rsidP="000C52BB">
      <w:pPr>
        <w:numPr>
          <w:ilvl w:val="0"/>
          <w:numId w:val="1"/>
        </w:numPr>
        <w:pBdr>
          <w:top w:val="none" w:sz="0" w:space="0" w:color="000000"/>
          <w:left w:val="nil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240" w:line="240" w:lineRule="auto"/>
        <w:ind w:left="714" w:hanging="357"/>
        <w:contextualSpacing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Kendi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öznel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algı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deneyimlerini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kuramsal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yaklaşımlar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görgül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bulgular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çerçevesinde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betimler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52BB" w:rsidRPr="000C52BB" w:rsidRDefault="000C52BB" w:rsidP="000C52BB">
      <w:pPr>
        <w:numPr>
          <w:ilvl w:val="0"/>
          <w:numId w:val="1"/>
        </w:numPr>
        <w:pBdr>
          <w:top w:val="none" w:sz="0" w:space="0" w:color="000000"/>
          <w:left w:val="nil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240" w:line="240" w:lineRule="auto"/>
        <w:ind w:left="714" w:hanging="357"/>
        <w:contextualSpacing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Çevre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algı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ilişkiyi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0C52B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52BB" w:rsidRPr="000C52BB" w:rsidRDefault="000C52BB" w:rsidP="000C52BB">
      <w:pPr>
        <w:pBdr>
          <w:top w:val="none" w:sz="0" w:space="0" w:color="000000"/>
          <w:left w:val="nil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240" w:line="240" w:lineRule="auto"/>
        <w:ind w:left="714"/>
        <w:contextualSpacing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0C52B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0C52B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b/>
                <w:color w:val="000000"/>
                <w:lang w:val="en-US"/>
              </w:rPr>
            </w:pPr>
            <w:r w:rsidRPr="000C52B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b/>
                <w:color w:val="000000"/>
                <w:lang w:val="en-US"/>
              </w:rPr>
            </w:pPr>
            <w:r w:rsidRPr="000C52B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b/>
                <w:color w:val="000000"/>
                <w:lang w:val="en-US"/>
              </w:rPr>
            </w:pPr>
            <w:r w:rsidRPr="000C52B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b/>
                <w:color w:val="000000"/>
                <w:lang w:val="en-US"/>
              </w:rPr>
            </w:pPr>
            <w:r w:rsidRPr="000C52BB">
              <w:rPr>
                <w:b/>
                <w:color w:val="000000"/>
                <w:lang w:val="en-US"/>
              </w:rPr>
              <w:t>DÇ4</w:t>
            </w: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Psikolojinin</w:t>
            </w:r>
            <w:proofErr w:type="spellEnd"/>
            <w:r w:rsidRPr="000C52BB">
              <w:rPr>
                <w:color w:val="000000"/>
                <w:lang w:val="en-US"/>
              </w:rPr>
              <w:t xml:space="preserve"> alt </w:t>
            </w:r>
            <w:proofErr w:type="spellStart"/>
            <w:r w:rsidRPr="000C52BB">
              <w:rPr>
                <w:color w:val="000000"/>
                <w:lang w:val="en-US"/>
              </w:rPr>
              <w:t>dallarındaki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farklı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kavramları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incelemek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karşılaştırmak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temel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uygulama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becerilerine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sahip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olmak</w:t>
            </w:r>
            <w:proofErr w:type="spellEnd"/>
            <w:r w:rsidRPr="000C52B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X</w:t>
            </w: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Analitik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kritik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düşünme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becerilerini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psikolojinin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çeşitli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alanlarında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uygulamak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alanla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ilgili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sorunları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çağdaş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yöntemlerle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çözümleyebilmek</w:t>
            </w:r>
            <w:proofErr w:type="spellEnd"/>
            <w:r w:rsidRPr="000C52B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X</w:t>
            </w: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Alanında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edindiği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bilgi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becerileri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kullanarak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olguları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olayları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verileri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yorumlayabilme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sorunları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tanımlayabilme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analiz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edebilme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araştırmalara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kanıtlara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dayalı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çözüm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önerileri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geliştirebilme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becerilerine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sahiptir</w:t>
            </w:r>
            <w:proofErr w:type="spellEnd"/>
            <w:r w:rsidRPr="000C52B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0C52BB">
              <w:rPr>
                <w:color w:val="000000"/>
                <w:lang w:val="en-US"/>
              </w:rPr>
              <w:t>tasarlamada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profesyonel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uygulamadaki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mesleki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BE6427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etik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konuları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tartışmak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eleştirmek</w:t>
            </w:r>
            <w:proofErr w:type="spellEnd"/>
            <w:r w:rsidRPr="000C52B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Psikolojik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ölçüm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mülakat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tekniklerindeki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prosedürleri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kuralları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açıklamak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temel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düzeyde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uygulama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becerisi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geliştirmek</w:t>
            </w:r>
            <w:proofErr w:type="spellEnd"/>
            <w:r w:rsidRPr="000C52B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Pozitivist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yöntemin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kurallarına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benimsemek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bilimsel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araştırma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deseni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tasarlama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veri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toplama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analiz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etme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sonuçları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bilimsel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olarak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raporlamak</w:t>
            </w:r>
            <w:proofErr w:type="spellEnd"/>
            <w:r w:rsidRPr="000C52B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Bilimsel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düşünmenin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temel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ilkelerini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kazanmak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diğer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disiplinlerde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edindiği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bilgileri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eleştirel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bir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bakış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açısıyla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ayrıştırabilmek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>/</w:t>
            </w:r>
            <w:proofErr w:type="spellStart"/>
            <w:r w:rsidRPr="000C52BB">
              <w:rPr>
                <w:color w:val="000000"/>
                <w:lang w:val="en-US"/>
              </w:rPr>
              <w:t>veya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bütünleştirebilmek</w:t>
            </w:r>
            <w:proofErr w:type="spellEnd"/>
            <w:r w:rsidRPr="000C52B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Bilgiye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ulaşmak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bilgiyi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yaymak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için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kullanılan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gerekli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bilişim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iletişim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teknolojilerini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kullanabilme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yetkinliği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geliştirmek</w:t>
            </w:r>
            <w:proofErr w:type="spellEnd"/>
            <w:r w:rsidRPr="000C52B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Sözlü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yazılı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iletişim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becerilerini</w:t>
            </w:r>
            <w:proofErr w:type="spellEnd"/>
            <w:r w:rsidRPr="000C52BB">
              <w:rPr>
                <w:color w:val="000000"/>
                <w:lang w:val="en-US"/>
              </w:rPr>
              <w:t xml:space="preserve"> hem </w:t>
            </w:r>
            <w:proofErr w:type="spellStart"/>
            <w:r w:rsidRPr="000C52BB">
              <w:rPr>
                <w:color w:val="000000"/>
                <w:lang w:val="en-US"/>
              </w:rPr>
              <w:t>Türkçe</w:t>
            </w:r>
            <w:proofErr w:type="spellEnd"/>
            <w:r w:rsidRPr="000C52B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0C52BB">
              <w:rPr>
                <w:color w:val="000000"/>
                <w:lang w:val="en-US"/>
              </w:rPr>
              <w:t>az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bir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yabancı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dilde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etkin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bir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biçimde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kullanmak</w:t>
            </w:r>
            <w:proofErr w:type="spellEnd"/>
            <w:r w:rsidRPr="000C52B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Bireysel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çok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disiplinli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araştırma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takımlarında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etkili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biçimde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çalışmak</w:t>
            </w:r>
            <w:proofErr w:type="spellEnd"/>
            <w:r w:rsidRPr="000C52B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Kişilerarası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kültürel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çeşitliliğe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saygı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geliştirmek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toplumsal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sorumluluğa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sahip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olmak</w:t>
            </w:r>
            <w:proofErr w:type="spellEnd"/>
            <w:r w:rsidRPr="000C52B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  <w:tr w:rsidR="000C52BB" w:rsidRPr="000C52BB" w:rsidTr="003C66F9">
        <w:trPr>
          <w:trHeight w:val="412"/>
        </w:trPr>
        <w:tc>
          <w:tcPr>
            <w:tcW w:w="534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  <w:r w:rsidRPr="000C52B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color w:val="000000"/>
                <w:lang w:val="en-US"/>
              </w:rPr>
              <w:t>Psikolojik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dirençlilik</w:t>
            </w:r>
            <w:proofErr w:type="spellEnd"/>
            <w:r w:rsidRPr="000C52BB">
              <w:rPr>
                <w:color w:val="000000"/>
                <w:lang w:val="en-US"/>
              </w:rPr>
              <w:t xml:space="preserve">, </w:t>
            </w:r>
            <w:proofErr w:type="spellStart"/>
            <w:r w:rsidRPr="000C52BB">
              <w:rPr>
                <w:color w:val="000000"/>
                <w:lang w:val="en-US"/>
              </w:rPr>
              <w:t>kişisel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ve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mesleki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gelişimin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farkında</w:t>
            </w:r>
            <w:proofErr w:type="spellEnd"/>
            <w:r w:rsidRPr="000C52BB">
              <w:rPr>
                <w:color w:val="000000"/>
                <w:lang w:val="en-US"/>
              </w:rPr>
              <w:t xml:space="preserve"> </w:t>
            </w:r>
            <w:proofErr w:type="spellStart"/>
            <w:r w:rsidRPr="000C52BB">
              <w:rPr>
                <w:color w:val="000000"/>
                <w:lang w:val="en-US"/>
              </w:rPr>
              <w:t>olmak</w:t>
            </w:r>
            <w:proofErr w:type="spellEnd"/>
            <w:r w:rsidRPr="000C52B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52BB" w:rsidRPr="000C52BB" w:rsidRDefault="000C52BB" w:rsidP="000C52BB">
            <w:pPr>
              <w:rPr>
                <w:color w:val="000000"/>
                <w:lang w:val="en-US"/>
              </w:rPr>
            </w:pPr>
          </w:p>
        </w:tc>
      </w:tr>
    </w:tbl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0C52BB" w:rsidRPr="000C52BB" w:rsidTr="003C66F9">
        <w:trPr>
          <w:trHeight w:val="301"/>
        </w:trPr>
        <w:tc>
          <w:tcPr>
            <w:tcW w:w="4479" w:type="dxa"/>
            <w:gridSpan w:val="4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Ders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Değerlendirmesi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ve</w:t>
            </w:r>
            <w:proofErr w:type="spellEnd"/>
            <w:r w:rsidRPr="000C52BB">
              <w:rPr>
                <w:lang w:val="en-US"/>
              </w:rPr>
              <w:t xml:space="preserve"> AKTS </w:t>
            </w:r>
            <w:proofErr w:type="spellStart"/>
            <w:r w:rsidRPr="000C52BB">
              <w:rPr>
                <w:lang w:val="en-US"/>
              </w:rPr>
              <w:t>İş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Yükü</w:t>
            </w:r>
            <w:proofErr w:type="spellEnd"/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  <w:vMerge w:val="restart"/>
          </w:tcPr>
          <w:p w:rsidR="000C52BB" w:rsidRPr="000C52BB" w:rsidRDefault="000C52BB" w:rsidP="000C52BB">
            <w:pPr>
              <w:ind w:right="-247"/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İş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 xml:space="preserve">AKTS </w:t>
            </w:r>
            <w:proofErr w:type="spellStart"/>
            <w:r w:rsidRPr="000C52BB">
              <w:rPr>
                <w:lang w:val="en-US"/>
              </w:rPr>
              <w:t>İş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Yükü</w:t>
            </w:r>
            <w:proofErr w:type="spellEnd"/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  <w:vMerge/>
          </w:tcPr>
          <w:p w:rsidR="000C52BB" w:rsidRPr="000C52BB" w:rsidRDefault="000C52BB" w:rsidP="000C52B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0C52BB" w:rsidRPr="000C52BB" w:rsidRDefault="000C52BB" w:rsidP="000C52B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Zaman</w:t>
            </w:r>
            <w:proofErr w:type="spellEnd"/>
            <w:r w:rsidRPr="000C52BB">
              <w:rPr>
                <w:lang w:val="en-US"/>
              </w:rPr>
              <w:t xml:space="preserve"> </w:t>
            </w:r>
          </w:p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(</w:t>
            </w:r>
            <w:proofErr w:type="spellStart"/>
            <w:r w:rsidRPr="000C52BB">
              <w:rPr>
                <w:lang w:val="en-US"/>
              </w:rPr>
              <w:t>Saat</w:t>
            </w:r>
            <w:proofErr w:type="spellEnd"/>
            <w:r w:rsidRPr="000C52BB">
              <w:rPr>
                <w:lang w:val="en-US"/>
              </w:rPr>
              <w:t>)</w:t>
            </w:r>
          </w:p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(</w:t>
            </w:r>
            <w:proofErr w:type="spellStart"/>
            <w:r w:rsidRPr="000C52BB">
              <w:rPr>
                <w:lang w:val="en-US"/>
              </w:rPr>
              <w:t>Hazırlık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Zamanı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Dâhil</w:t>
            </w:r>
            <w:proofErr w:type="spellEnd"/>
            <w:r w:rsidRPr="000C52B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İş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Yükü</w:t>
            </w:r>
            <w:proofErr w:type="spellEnd"/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42</w:t>
            </w:r>
          </w:p>
        </w:tc>
      </w:tr>
      <w:tr w:rsidR="000C52BB" w:rsidRPr="000C52BB" w:rsidTr="003C66F9">
        <w:trPr>
          <w:trHeight w:val="289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 xml:space="preserve">Final </w:t>
            </w:r>
            <w:proofErr w:type="spellStart"/>
            <w:r w:rsidRPr="000C52B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20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Dönem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 xml:space="preserve">Final </w:t>
            </w:r>
            <w:proofErr w:type="spellStart"/>
            <w:r w:rsidRPr="000C52B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</w:tr>
      <w:tr w:rsidR="000C52BB" w:rsidRPr="000C52BB" w:rsidTr="003C66F9">
        <w:trPr>
          <w:trHeight w:val="289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25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Sunum</w:t>
            </w:r>
            <w:proofErr w:type="spellEnd"/>
            <w:r w:rsidRPr="000C52B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28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</w:tr>
      <w:tr w:rsidR="000C52BB" w:rsidRPr="000C52BB" w:rsidTr="003C66F9">
        <w:trPr>
          <w:trHeight w:val="289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Özel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Ders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Süresi</w:t>
            </w:r>
            <w:proofErr w:type="spellEnd"/>
            <w:r w:rsidRPr="000C52B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0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Diğer</w:t>
            </w:r>
            <w:proofErr w:type="spellEnd"/>
            <w:r w:rsidRPr="000C52BB">
              <w:rPr>
                <w:lang w:val="en-US"/>
              </w:rPr>
              <w:t xml:space="preserve"> (</w:t>
            </w:r>
            <w:proofErr w:type="spellStart"/>
            <w:r w:rsidRPr="000C52BB">
              <w:rPr>
                <w:lang w:val="en-US"/>
              </w:rPr>
              <w:t>Bireysel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Çalışma</w:t>
            </w:r>
            <w:proofErr w:type="spellEnd"/>
            <w:r w:rsidRPr="000C52B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14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Toplam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İş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129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proofErr w:type="spellStart"/>
            <w:r w:rsidRPr="000C52BB">
              <w:rPr>
                <w:lang w:val="en-US"/>
              </w:rPr>
              <w:t>Toplam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İş</w:t>
            </w:r>
            <w:proofErr w:type="spellEnd"/>
            <w:r w:rsidRPr="000C52BB">
              <w:rPr>
                <w:lang w:val="en-US"/>
              </w:rPr>
              <w:t xml:space="preserve"> </w:t>
            </w:r>
            <w:proofErr w:type="spellStart"/>
            <w:r w:rsidRPr="000C52BB">
              <w:rPr>
                <w:lang w:val="en-US"/>
              </w:rPr>
              <w:t>Yükü</w:t>
            </w:r>
            <w:proofErr w:type="spellEnd"/>
            <w:r w:rsidRPr="000C52B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5.16</w:t>
            </w:r>
          </w:p>
        </w:tc>
      </w:tr>
      <w:tr w:rsidR="000C52BB" w:rsidRPr="000C52BB" w:rsidTr="003C66F9">
        <w:trPr>
          <w:trHeight w:val="301"/>
        </w:trPr>
        <w:tc>
          <w:tcPr>
            <w:tcW w:w="1773" w:type="dxa"/>
          </w:tcPr>
          <w:p w:rsidR="000C52BB" w:rsidRPr="000C52BB" w:rsidRDefault="000C52BB" w:rsidP="000C52B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C52BB" w:rsidRPr="000C52BB" w:rsidRDefault="000C52BB" w:rsidP="000C52B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 xml:space="preserve">AKTS </w:t>
            </w:r>
            <w:proofErr w:type="spellStart"/>
            <w:r w:rsidRPr="000C52B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0C52BB" w:rsidRPr="000C52BB" w:rsidRDefault="000C52BB" w:rsidP="000C52BB">
            <w:pPr>
              <w:rPr>
                <w:lang w:val="en-US"/>
              </w:rPr>
            </w:pPr>
            <w:r w:rsidRPr="000C52BB">
              <w:rPr>
                <w:lang w:val="en-US"/>
              </w:rPr>
              <w:t>5</w:t>
            </w:r>
          </w:p>
        </w:tc>
      </w:tr>
    </w:tbl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0C52BB">
        <w:rPr>
          <w:rFonts w:ascii="Times New Roman" w:eastAsia="Arial Unicode MS" w:hAnsi="Times New Roman" w:cs="Times New Roman"/>
          <w:bdr w:val="nil"/>
          <w:lang w:val="en-US"/>
        </w:rPr>
        <w:t xml:space="preserve">                                                                   </w:t>
      </w:r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                        </w:t>
      </w:r>
      <w:proofErr w:type="spellStart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0C52B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0C52B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0C52BB" w:rsidRPr="000C52BB" w:rsidRDefault="000C52BB" w:rsidP="000C52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E38A4" w:rsidRDefault="00AE38A4">
      <w:bookmarkStart w:id="0" w:name="_GoBack"/>
      <w:bookmarkEnd w:id="0"/>
    </w:p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20E"/>
    <w:multiLevelType w:val="multilevel"/>
    <w:tmpl w:val="1FC87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BB"/>
    <w:rsid w:val="000C52BB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52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52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2020-09-30T10:04:00Z</dcterms:created>
  <dcterms:modified xsi:type="dcterms:W3CDTF">2020-09-30T10:04:00Z</dcterms:modified>
</cp:coreProperties>
</file>