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1286" w14:textId="77777777" w:rsidR="002C0228" w:rsidRPr="00252008" w:rsidRDefault="003F0581">
      <w:pPr>
        <w:spacing w:after="120" w:line="240" w:lineRule="auto"/>
        <w:jc w:val="center"/>
        <w:rPr>
          <w:rFonts w:ascii="Arial" w:eastAsia="Arial" w:hAnsi="Arial" w:cs="Arial"/>
          <w:b/>
          <w:color w:val="333333"/>
        </w:rPr>
      </w:pPr>
      <w:r w:rsidRPr="00252008">
        <w:rPr>
          <w:rFonts w:ascii="Arial" w:eastAsia="Arial" w:hAnsi="Arial" w:cs="Arial"/>
          <w:b/>
          <w:color w:val="333333"/>
        </w:rPr>
        <w:t>DERS KATALOG FORMU</w:t>
      </w:r>
    </w:p>
    <w:p w14:paraId="1F578B7A" w14:textId="77777777" w:rsidR="002C0228" w:rsidRPr="00252008" w:rsidRDefault="003F0581">
      <w:pPr>
        <w:spacing w:after="120" w:line="240" w:lineRule="auto"/>
        <w:jc w:val="center"/>
        <w:rPr>
          <w:rFonts w:ascii="Arial" w:eastAsia="Arial" w:hAnsi="Arial" w:cs="Arial"/>
          <w:b/>
          <w:color w:val="333333"/>
        </w:rPr>
      </w:pPr>
      <w:r w:rsidRPr="00252008">
        <w:rPr>
          <w:rFonts w:ascii="Arial" w:eastAsia="Arial" w:hAnsi="Arial" w:cs="Arial"/>
          <w:b/>
          <w:color w:val="333333"/>
        </w:rPr>
        <w:t>(COURSE CATALOG FORM)</w:t>
      </w:r>
    </w:p>
    <w:tbl>
      <w:tblPr>
        <w:tblStyle w:val="a"/>
        <w:tblW w:w="105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1136"/>
        <w:gridCol w:w="860"/>
        <w:gridCol w:w="758"/>
        <w:gridCol w:w="1549"/>
        <w:gridCol w:w="1237"/>
        <w:gridCol w:w="2268"/>
        <w:gridCol w:w="1718"/>
      </w:tblGrid>
      <w:tr w:rsidR="00252008" w:rsidRPr="00252008" w14:paraId="4055CE61" w14:textId="77777777">
        <w:trPr>
          <w:trHeight w:val="290"/>
          <w:jc w:val="center"/>
        </w:trPr>
        <w:tc>
          <w:tcPr>
            <w:tcW w:w="3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B3061" w14:textId="3BD86613" w:rsidR="00162BB4" w:rsidRPr="00252008" w:rsidRDefault="00162BB4" w:rsidP="00162BB4">
            <w:pPr>
              <w:pStyle w:val="AralkYok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Dersin Kodu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</w:t>
            </w:r>
            <w:r w:rsidR="00567644"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PSKO 4702</w:t>
            </w:r>
          </w:p>
          <w:p w14:paraId="7C8E9744" w14:textId="78F69DAC" w:rsidR="002C0228" w:rsidRPr="00252008" w:rsidRDefault="00162BB4" w:rsidP="00162BB4">
            <w:pPr>
              <w:spacing w:after="12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(Course Code)</w:t>
            </w:r>
            <w:r w:rsidR="00252008" w:rsidRPr="0025200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567644" w:rsidRPr="00252008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PSYC 4702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4E04A4" w14:textId="3FB98E76" w:rsidR="002C0228" w:rsidRPr="00252008" w:rsidRDefault="003F0581">
            <w:pPr>
              <w:spacing w:after="1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Adı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:  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Gelişimsel Psikopatoloji</w:t>
            </w:r>
          </w:p>
          <w:p w14:paraId="1D14C1A6" w14:textId="7A0F472D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(Course Name):  </w:t>
            </w:r>
            <w:r w:rsidR="0072605C" w:rsidRPr="0025200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Developmental Psychopathology</w:t>
            </w:r>
          </w:p>
        </w:tc>
      </w:tr>
      <w:tr w:rsidR="00252008" w:rsidRPr="00252008" w14:paraId="0C6BC31F" w14:textId="77777777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DB273F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Yarıyılı</w:t>
            </w:r>
          </w:p>
          <w:p w14:paraId="107D64B8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(Semester)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8DAF9A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 + U + L</w:t>
            </w:r>
          </w:p>
          <w:p w14:paraId="179668BC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(Lc + T + L)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BA36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Kredisi</w:t>
            </w:r>
          </w:p>
          <w:p w14:paraId="34C048CA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(Credits)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B53670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AKTS</w:t>
            </w:r>
          </w:p>
          <w:p w14:paraId="75F652BB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(ECTS)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D0CD4B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Dili</w:t>
            </w:r>
          </w:p>
          <w:p w14:paraId="36606560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(Language)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1DF762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Türü</w:t>
            </w:r>
          </w:p>
          <w:p w14:paraId="37A82678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(Category)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D8A874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İşleniş Yöntemi</w:t>
            </w:r>
          </w:p>
          <w:p w14:paraId="3AC34255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(Instructional Methods)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88B3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Ön Koşulları</w:t>
            </w:r>
          </w:p>
          <w:p w14:paraId="478D225A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(Pre Requisites)</w:t>
            </w:r>
          </w:p>
        </w:tc>
      </w:tr>
      <w:tr w:rsidR="00252008" w:rsidRPr="00252008" w14:paraId="161A37C3" w14:textId="77777777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29295F" w14:textId="77777777" w:rsidR="00664079" w:rsidRPr="00252008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24E253" w14:textId="58665223" w:rsidR="00664079" w:rsidRPr="00252008" w:rsidRDefault="003F0581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(3+0+0)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6890" w14:textId="5D7EE9EF" w:rsidR="00664079" w:rsidRPr="00252008" w:rsidRDefault="002C48F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1B7310F" w14:textId="68E16F35" w:rsidR="00664079" w:rsidRPr="00252008" w:rsidRDefault="002C48F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E1D0A2" w14:textId="7B050E01" w:rsidR="00664079" w:rsidRPr="00252008" w:rsidRDefault="0095392E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Türkçe</w:t>
            </w:r>
          </w:p>
          <w:p w14:paraId="010DBBEF" w14:textId="77777777" w:rsidR="00664079" w:rsidRPr="00252008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(English)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4585E8" w14:textId="77777777" w:rsidR="007A59CC" w:rsidRPr="00252008" w:rsidRDefault="007A59CC" w:rsidP="007A59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Bölüm Seçmeli</w:t>
            </w:r>
          </w:p>
          <w:p w14:paraId="7D2F08BE" w14:textId="77777777" w:rsidR="007A59CC" w:rsidRPr="00252008" w:rsidRDefault="007A59CC" w:rsidP="007A59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(Departmental Elective)</w:t>
            </w:r>
          </w:p>
          <w:p w14:paraId="06EF7494" w14:textId="3B9BCE48" w:rsidR="00664079" w:rsidRPr="00252008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78098B" w14:textId="77777777" w:rsidR="00664079" w:rsidRPr="00252008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Ders</w:t>
            </w:r>
          </w:p>
          <w:p w14:paraId="2B580073" w14:textId="3F130039" w:rsidR="00664079" w:rsidRPr="00252008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(Lecture)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3E98" w14:textId="77777777" w:rsidR="00664079" w:rsidRPr="00252008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C06F4D8" w14:textId="77777777" w:rsidR="00A95B2C" w:rsidRPr="00252008" w:rsidRDefault="00A95B2C" w:rsidP="00A95B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PSKO 2601 </w:t>
            </w:r>
          </w:p>
          <w:p w14:paraId="793C3716" w14:textId="11EBEBD2" w:rsidR="00664079" w:rsidRPr="00252008" w:rsidRDefault="00A95B2C" w:rsidP="00A95B2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(PSYC 2601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BFCFD"/>
              </w:rPr>
              <w:t>)</w:t>
            </w:r>
          </w:p>
        </w:tc>
      </w:tr>
      <w:tr w:rsidR="00252008" w:rsidRPr="00252008" w14:paraId="7436381D" w14:textId="77777777" w:rsidTr="008B596F">
        <w:trPr>
          <w:trHeight w:val="664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9F58E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A4E76CE" w14:textId="7384541A" w:rsidR="002C0228" w:rsidRPr="00252008" w:rsidRDefault="003F0581" w:rsidP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Amacı</w:t>
            </w:r>
          </w:p>
          <w:p w14:paraId="2F30A91C" w14:textId="5147364F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3FB4EC4" w14:textId="77777777" w:rsidR="008B596F" w:rsidRPr="00252008" w:rsidRDefault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99A31E9" w14:textId="369B5C3D" w:rsidR="002C0228" w:rsidRPr="00252008" w:rsidRDefault="003F0581" w:rsidP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Objectives)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79A185" w14:textId="10895397" w:rsidR="002C0228" w:rsidRPr="00252008" w:rsidRDefault="00252008" w:rsidP="002F54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Bu dersin amacı, p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sikolojik bozuklukları</w:t>
            </w:r>
            <w:r w:rsidR="00B73B41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gelişimsel 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bakış açıcısıyla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ele almak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sikopatoloji</w:t>
            </w:r>
            <w:r w:rsidR="00241CDD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lerin ortaya çıkışında risk faktörlerini</w:t>
            </w:r>
            <w:r w:rsidR="00B73B41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anla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="00B73B41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mak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ç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ocukluk çağında sık görülen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sikiyatrik/nörogelişimsel bozuklukları tanı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mak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ve s</w:t>
            </w:r>
            <w:r w:rsidR="0072605C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öz konusu bozuklukların temel belirti ve özelliklerin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 öğretmektir. </w:t>
            </w:r>
          </w:p>
        </w:tc>
      </w:tr>
      <w:tr w:rsidR="00252008" w:rsidRPr="00252008" w14:paraId="235D521A" w14:textId="77777777" w:rsidTr="008B596F">
        <w:trPr>
          <w:trHeight w:val="585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3B7B4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27B684F" w14:textId="25021B46" w:rsidR="002C0228" w:rsidRPr="00252008" w:rsidRDefault="00252008" w:rsidP="002F54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aim of this course is to examine psychological disorders from a developmental perspective, to explain the risk factors in the emergence of psychopathologies, to introduce the psychiatric/neurodevelopmental disorders that are common in childhood, and to teach the basic symptoms and characteristics of these disorders.</w:t>
            </w:r>
          </w:p>
        </w:tc>
      </w:tr>
      <w:tr w:rsidR="00252008" w:rsidRPr="00252008" w14:paraId="555984ED" w14:textId="77777777" w:rsidTr="008B596F">
        <w:trPr>
          <w:trHeight w:val="514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237A26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211E151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İçeriği</w:t>
            </w:r>
          </w:p>
          <w:p w14:paraId="42FDAE47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913A912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249D1C3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Content)</w:t>
            </w:r>
          </w:p>
          <w:p w14:paraId="0500DE7D" w14:textId="77777777" w:rsidR="002C0228" w:rsidRPr="00252008" w:rsidRDefault="002C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D64212D" w14:textId="69F39F4B" w:rsidR="002C0228" w:rsidRPr="00252008" w:rsidRDefault="00B73B41" w:rsidP="002F54E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Normatif gelişim ve gelişimsel psikopatolojiye genel bakış. 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Bağlanma ve psikopatoloji.</w:t>
            </w:r>
            <w:r w:rsidR="002F54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Aile bağlamında risk faktörleri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Zihinsel bozukluklar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Otizm spektrum bozukluğu. </w:t>
            </w:r>
            <w:r w:rsidR="00D7422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Beslenme ve dışa atım bozuklukları (enuresis, enkoprezis vb.)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Davranış bozuklukları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D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ikkat eksikliği ve hiperaktivite bozukluğu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Ö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zel öğrenme güçlükleri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K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aygı bozuklukları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D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uygu durum bozuklukları ve intihar riski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Y</w:t>
            </w:r>
            <w:r w:rsidR="001A49F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eme bozuklukları</w:t>
            </w:r>
            <w:r w:rsidR="00D74226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ve madde kullanımı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6F2992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Kişilik bozuklukları</w:t>
            </w:r>
          </w:p>
        </w:tc>
      </w:tr>
      <w:tr w:rsidR="00252008" w:rsidRPr="00252008" w14:paraId="7926DBCF" w14:textId="77777777">
        <w:trPr>
          <w:trHeight w:val="422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4D602C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85AA989" w14:textId="7BACC28A" w:rsidR="002C0228" w:rsidRPr="00252008" w:rsidRDefault="00D74226" w:rsidP="002F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Overview of normative development and developmental psychopathology. Attachment and psychopathology. Risk factors for psychopathology. Mental disorders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Autism spectrum disorder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Feeding and elimination disorders. Conduct disorders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ppositional-defiant disorder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A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ttention deficit hyperactivity disorder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S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pecific learning disabilities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A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nxiety disorders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M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ood disorders and suicide risk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E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ating disorders and substance use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P</w:t>
            </w:r>
            <w:r w:rsidR="006F2992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ersonality disorders</w:t>
            </w:r>
            <w:r w:rsidR="00252008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52008" w:rsidRPr="00252008" w14:paraId="3104157A" w14:textId="77777777" w:rsidTr="0072605C">
        <w:trPr>
          <w:trHeight w:val="901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CB9BBE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Öğrenme Çıktıları</w:t>
            </w:r>
          </w:p>
          <w:p w14:paraId="3822B87E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70C85E7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679B760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67CAA27" w14:textId="77777777" w:rsidR="002C0228" w:rsidRPr="00252008" w:rsidRDefault="003F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Learning Outcomes)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0F94049" w14:textId="77777777" w:rsidR="006F2992" w:rsidRPr="00252008" w:rsidRDefault="00603F8B" w:rsidP="006F2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F2992"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Bu dersi başarıyla tamamlayan öğrenciler:</w:t>
            </w:r>
          </w:p>
          <w:p w14:paraId="5E37B93C" w14:textId="1205A438" w:rsidR="00603F8B" w:rsidRPr="00252008" w:rsidRDefault="006F2992" w:rsidP="006F29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Gelişimin normatif seyri hakkında bilgi sahibi olabilir.</w:t>
            </w:r>
          </w:p>
          <w:p w14:paraId="50954263" w14:textId="79302B9E" w:rsidR="006F2992" w:rsidRPr="00252008" w:rsidRDefault="006F2992" w:rsidP="006F29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Gelişimsel psikopatoloji açısından genetik ve çevresel faktörleri tanımlayabilir.</w:t>
            </w:r>
          </w:p>
          <w:p w14:paraId="48064F86" w14:textId="48EEDFF9" w:rsidR="00257248" w:rsidRPr="00252008" w:rsidRDefault="00257248" w:rsidP="006F29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Çeşitli psikopatolojilerin belirti ve özelliklerini tanımlayabilir.</w:t>
            </w:r>
          </w:p>
          <w:p w14:paraId="4E230859" w14:textId="1EC0EAF8" w:rsidR="006F2992" w:rsidRPr="00252008" w:rsidRDefault="00257248" w:rsidP="006F29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Çocukluk ve ergenlik dönemindeki bozuklukların yetişkin yaşamına etkisini değerlendirebilir</w:t>
            </w:r>
          </w:p>
        </w:tc>
      </w:tr>
      <w:tr w:rsidR="00252008" w:rsidRPr="00252008" w14:paraId="03ACCD2A" w14:textId="77777777">
        <w:trPr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B8A651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FF3A1E" w14:textId="77777777" w:rsidR="00257248" w:rsidRPr="00252008" w:rsidRDefault="00257248" w:rsidP="002572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Students, who pass the course satisfactorily can:</w:t>
            </w:r>
          </w:p>
          <w:p w14:paraId="24D289C8" w14:textId="694D9F6A" w:rsidR="00257248" w:rsidRPr="00252008" w:rsidRDefault="00257248" w:rsidP="00257248">
            <w:pPr>
              <w:pStyle w:val="ListeParagra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Have knowledge about the normative course of development.</w:t>
            </w:r>
          </w:p>
          <w:p w14:paraId="3BFC867D" w14:textId="6A1A25D1" w:rsidR="00257248" w:rsidRPr="00252008" w:rsidRDefault="00257248" w:rsidP="00257248">
            <w:pPr>
              <w:pStyle w:val="ListeParagra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Describe genetic and environmental factors in terms of developmental psychopathology.</w:t>
            </w:r>
          </w:p>
          <w:p w14:paraId="61C0322A" w14:textId="1D4D9551" w:rsidR="00257248" w:rsidRPr="00252008" w:rsidRDefault="00257248" w:rsidP="00257248">
            <w:pPr>
              <w:pStyle w:val="ListeParagra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Describe the symptoms and characteristics of various psychopathologies.</w:t>
            </w:r>
          </w:p>
          <w:p w14:paraId="7D79BBA1" w14:textId="0CFDF53D" w:rsidR="0072605C" w:rsidRPr="00252008" w:rsidRDefault="00257248" w:rsidP="00257248">
            <w:pPr>
              <w:pStyle w:val="ListeParagra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Evaluate the impact of disorders in childhood and adolescence on adult life.</w:t>
            </w:r>
          </w:p>
          <w:p w14:paraId="3AD11F5C" w14:textId="057BF11D" w:rsidR="002C0228" w:rsidRPr="00252008" w:rsidRDefault="002C0228" w:rsidP="000665C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043EC761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7557" w14:textId="77777777" w:rsidR="00664079" w:rsidRPr="00252008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ISCED Kategorisi</w:t>
            </w:r>
          </w:p>
          <w:p w14:paraId="2B6D3D1C" w14:textId="77777777" w:rsidR="00664079" w:rsidRPr="00252008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8CE1EFC" w14:textId="77777777" w:rsidR="00664079" w:rsidRPr="00252008" w:rsidRDefault="00664079" w:rsidP="0066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(ISCED Category of the course)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027B5C4" w14:textId="1A4765EC" w:rsidR="00252008" w:rsidRPr="00252008" w:rsidRDefault="00252008" w:rsidP="0025200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31 Sosyal Davranışsal Bilimler</w:t>
            </w:r>
          </w:p>
          <w:p w14:paraId="36876BC9" w14:textId="748E42BE" w:rsidR="003F0581" w:rsidRPr="00252008" w:rsidRDefault="00252008" w:rsidP="0025200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(31 Social and Behavioral Sciences)</w:t>
            </w:r>
          </w:p>
        </w:tc>
      </w:tr>
      <w:tr w:rsidR="00252008" w:rsidRPr="00252008" w14:paraId="3BFC4627" w14:textId="77777777" w:rsidTr="00D84DE6">
        <w:trPr>
          <w:trHeight w:val="420"/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810B" w14:textId="77777777" w:rsidR="00664079" w:rsidRPr="00252008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 Kitabı</w:t>
            </w:r>
          </w:p>
          <w:p w14:paraId="252A74AA" w14:textId="77777777" w:rsidR="00664079" w:rsidRPr="00252008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8CA665C" w14:textId="77777777" w:rsidR="00664079" w:rsidRPr="00252008" w:rsidRDefault="00664079" w:rsidP="0066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(Textbook)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7C5D800" w14:textId="15987F87" w:rsidR="00664079" w:rsidRPr="00252008" w:rsidRDefault="00257248" w:rsidP="00664079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Wenar, C. &amp; Kerig, P. </w:t>
            </w:r>
            <w:r w:rsidR="00806113"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(2011). </w:t>
            </w:r>
            <w:r w:rsidR="00806113" w:rsidRPr="0025200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Developmental psychopathology: From infancy through adolescence. </w:t>
            </w:r>
          </w:p>
        </w:tc>
      </w:tr>
      <w:tr w:rsidR="00664079" w:rsidRPr="00252008" w14:paraId="32630D7A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0AF3" w14:textId="77777777" w:rsidR="00664079" w:rsidRPr="00252008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Yardımcı Kaynaklar</w:t>
            </w:r>
          </w:p>
          <w:p w14:paraId="46DD02BD" w14:textId="77777777" w:rsidR="00664079" w:rsidRPr="00252008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7BEED2B" w14:textId="77777777" w:rsidR="00664079" w:rsidRPr="00252008" w:rsidRDefault="00664079" w:rsidP="006640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(Other References)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6DE7D1" w14:textId="683236E3" w:rsidR="006B62DB" w:rsidRPr="00252008" w:rsidRDefault="006B62DB" w:rsidP="006B62D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37F900E" w14:textId="0AF9A8A4" w:rsidR="002C0228" w:rsidRPr="00252008" w:rsidRDefault="002C0228">
      <w:pPr>
        <w:spacing w:after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FC66E3B" w14:textId="77777777" w:rsidR="002C0228" w:rsidRPr="00252008" w:rsidRDefault="003F0581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252008">
        <w:rPr>
          <w:rFonts w:ascii="Arial" w:eastAsia="Arial" w:hAnsi="Arial" w:cs="Arial"/>
          <w:b/>
          <w:color w:val="000000" w:themeColor="text1"/>
          <w:sz w:val="18"/>
          <w:szCs w:val="18"/>
        </w:rPr>
        <w:t>HAFTALIK KONULAR</w:t>
      </w:r>
    </w:p>
    <w:tbl>
      <w:tblPr>
        <w:tblStyle w:val="a0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252008" w:rsidRPr="00252008" w14:paraId="5F431143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A7FC517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Hafta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B906B5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Teorik Ders Konuları</w:t>
            </w:r>
          </w:p>
        </w:tc>
      </w:tr>
      <w:tr w:rsidR="00252008" w:rsidRPr="00252008" w14:paraId="32DB15D5" w14:textId="77777777">
        <w:trPr>
          <w:cantSplit/>
          <w:trHeight w:val="453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FA2A6E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DE6526" w14:textId="4B6278B7" w:rsidR="002C0228" w:rsidRPr="00252008" w:rsidRDefault="001A49F6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Normatif </w:t>
            </w:r>
            <w:r w:rsidR="00C06E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elişim ve </w:t>
            </w:r>
            <w:r w:rsidR="00C06E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elişimsel </w:t>
            </w:r>
            <w:r w:rsidR="00C06E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sikopatolojiye </w:t>
            </w:r>
            <w:r w:rsidR="00C06E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enel </w:t>
            </w:r>
            <w:r w:rsidR="00C06E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akış</w:t>
            </w:r>
          </w:p>
        </w:tc>
      </w:tr>
      <w:tr w:rsidR="00252008" w:rsidRPr="00252008" w14:paraId="12CB0822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E15A9B" w14:textId="77777777" w:rsidR="00E019E1" w:rsidRPr="00252008" w:rsidRDefault="00E019E1" w:rsidP="00E019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1CA3F7" w14:textId="530BA902" w:rsidR="00E019E1" w:rsidRPr="00252008" w:rsidRDefault="00E019E1" w:rsidP="00E01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Psikopatoloji ve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ağlanma</w:t>
            </w:r>
          </w:p>
        </w:tc>
      </w:tr>
      <w:tr w:rsidR="00252008" w:rsidRPr="00252008" w14:paraId="0510B0CC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03CC2F" w14:textId="77777777" w:rsidR="00E019E1" w:rsidRPr="00252008" w:rsidRDefault="00E019E1" w:rsidP="00E019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BCD3A8" w14:textId="68BDD42E" w:rsidR="00E019E1" w:rsidRPr="00252008" w:rsidRDefault="00E019E1" w:rsidP="00E019E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Zihinsel Bozukluklar </w:t>
            </w:r>
          </w:p>
        </w:tc>
      </w:tr>
      <w:tr w:rsidR="00252008" w:rsidRPr="00252008" w14:paraId="0EC7CA27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5B30A3" w14:textId="77777777" w:rsidR="00E019E1" w:rsidRPr="00252008" w:rsidRDefault="00E019E1" w:rsidP="00E019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C410DD" w14:textId="5581E47E" w:rsidR="00E019E1" w:rsidRPr="00252008" w:rsidRDefault="00E019E1" w:rsidP="00E019E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Otizm Spektrum Bozukluğu </w:t>
            </w:r>
          </w:p>
        </w:tc>
      </w:tr>
      <w:tr w:rsidR="00252008" w:rsidRPr="00252008" w14:paraId="67EEE2F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A2ED45" w14:textId="77777777" w:rsidR="00E019E1" w:rsidRPr="00252008" w:rsidRDefault="00E019E1" w:rsidP="00E019E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754544" w14:textId="062451CB" w:rsidR="00E019E1" w:rsidRPr="00252008" w:rsidRDefault="009F3546" w:rsidP="00E019E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Beslenme ve Dışa Atım Bozuklukları</w:t>
            </w:r>
          </w:p>
        </w:tc>
      </w:tr>
      <w:tr w:rsidR="00252008" w:rsidRPr="00252008" w14:paraId="2C504C86" w14:textId="77777777">
        <w:trPr>
          <w:cantSplit/>
          <w:trHeight w:val="32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8636CF" w14:textId="77777777" w:rsidR="009F3546" w:rsidRPr="00252008" w:rsidRDefault="009F3546" w:rsidP="009F3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F19791" w14:textId="0F4F7515" w:rsidR="009F3546" w:rsidRPr="00252008" w:rsidRDefault="009F3546" w:rsidP="009F35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Dikkat Eksiliği ve Hiperaktivite Bozuklukları</w:t>
            </w:r>
          </w:p>
        </w:tc>
      </w:tr>
      <w:tr w:rsidR="00252008" w:rsidRPr="00252008" w14:paraId="23E6B2C9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948906" w14:textId="77777777" w:rsidR="00252008" w:rsidRPr="00252008" w:rsidRDefault="00252008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597B94" w14:textId="5DD12E8C" w:rsidR="00252008" w:rsidRPr="00252008" w:rsidRDefault="00252008" w:rsidP="0025200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Dikkat Eksiliği ve Hiperaktivite Bozuklukları</w:t>
            </w:r>
          </w:p>
        </w:tc>
      </w:tr>
      <w:tr w:rsidR="00252008" w:rsidRPr="00252008" w14:paraId="19FCD86D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659093" w14:textId="77777777" w:rsidR="009F3546" w:rsidRPr="00252008" w:rsidRDefault="009F3546" w:rsidP="009F3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E4EA49" w14:textId="1BC083B6" w:rsidR="009F3546" w:rsidRPr="00252008" w:rsidRDefault="009F3546" w:rsidP="009F35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Özgül Öğrenme Güçlüğü</w:t>
            </w:r>
          </w:p>
        </w:tc>
      </w:tr>
      <w:tr w:rsidR="00252008" w:rsidRPr="00252008" w14:paraId="12979C4B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078246" w14:textId="77777777" w:rsidR="009F3546" w:rsidRPr="00252008" w:rsidRDefault="009F3546" w:rsidP="009F3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978A0B" w14:textId="31414767" w:rsidR="009F3546" w:rsidRPr="00252008" w:rsidRDefault="009F3546" w:rsidP="009F35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Anksiyete Bozuklukları</w:t>
            </w:r>
          </w:p>
        </w:tc>
      </w:tr>
      <w:tr w:rsidR="00252008" w:rsidRPr="00252008" w14:paraId="1B7E4741" w14:textId="77777777">
        <w:trPr>
          <w:cantSplit/>
          <w:trHeight w:val="4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53A9FC" w14:textId="77777777" w:rsidR="009F3546" w:rsidRPr="00252008" w:rsidRDefault="009F3546" w:rsidP="009F3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E565C7" w14:textId="305D1083" w:rsidR="009F3546" w:rsidRPr="00252008" w:rsidRDefault="009F3546" w:rsidP="009F35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Duygudurum Bozuklukları ve İntihar</w:t>
            </w:r>
          </w:p>
        </w:tc>
      </w:tr>
      <w:tr w:rsidR="00252008" w:rsidRPr="00252008" w14:paraId="3062220F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8058C9" w14:textId="77777777" w:rsidR="009F3546" w:rsidRPr="00252008" w:rsidRDefault="009F3546" w:rsidP="009F3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DAFE80" w14:textId="7D4F401C" w:rsidR="009F3546" w:rsidRPr="00252008" w:rsidRDefault="009F3546" w:rsidP="009F35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Yeme Bozuklukları ve Madde Kullanımı</w:t>
            </w:r>
          </w:p>
        </w:tc>
      </w:tr>
      <w:tr w:rsidR="00252008" w:rsidRPr="00252008" w14:paraId="1DD4937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C15DB6" w14:textId="77777777" w:rsidR="009F3546" w:rsidRPr="00252008" w:rsidRDefault="009F3546" w:rsidP="009F3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34D4CC" w14:textId="645B8029" w:rsidR="009F3546" w:rsidRPr="00252008" w:rsidRDefault="009F3546" w:rsidP="009F35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Davranış Bozuklukları ve Antisosyal Davranışlar</w:t>
            </w:r>
          </w:p>
        </w:tc>
      </w:tr>
      <w:tr w:rsidR="00252008" w:rsidRPr="00252008" w14:paraId="15A52D5A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2A11B8" w14:textId="77777777" w:rsidR="009F3546" w:rsidRPr="00252008" w:rsidRDefault="009F3546" w:rsidP="009F3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F6C9B7" w14:textId="255086D4" w:rsidR="009F3546" w:rsidRPr="00252008" w:rsidRDefault="009F3546" w:rsidP="009F35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Kişilik Bozuklukları</w:t>
            </w:r>
          </w:p>
        </w:tc>
      </w:tr>
      <w:tr w:rsidR="009F3546" w:rsidRPr="00252008" w14:paraId="2A98732C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C98E30" w14:textId="77777777" w:rsidR="009F3546" w:rsidRPr="00252008" w:rsidRDefault="009F3546" w:rsidP="009F3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60C5FD" w14:textId="21E8C87A" w:rsidR="009F3546" w:rsidRPr="00252008" w:rsidRDefault="00517B99" w:rsidP="009F354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Genel </w:t>
            </w:r>
            <w:r w:rsidR="00C06E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sikolojik </w:t>
            </w:r>
            <w:r w:rsidR="00C06E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eğerlendirme</w:t>
            </w:r>
          </w:p>
        </w:tc>
      </w:tr>
    </w:tbl>
    <w:p w14:paraId="358726EB" w14:textId="77777777" w:rsidR="002C0228" w:rsidRPr="00252008" w:rsidRDefault="002C0228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14:paraId="1CECC73C" w14:textId="77777777" w:rsidR="002C0228" w:rsidRPr="00252008" w:rsidRDefault="003F0581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252008">
        <w:rPr>
          <w:rFonts w:ascii="Arial" w:eastAsia="Arial" w:hAnsi="Arial" w:cs="Arial"/>
          <w:b/>
          <w:color w:val="000000" w:themeColor="text1"/>
          <w:sz w:val="18"/>
          <w:szCs w:val="18"/>
        </w:rPr>
        <w:t>COURSE PLAN</w:t>
      </w:r>
    </w:p>
    <w:tbl>
      <w:tblPr>
        <w:tblStyle w:val="a1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252008" w:rsidRPr="00252008" w14:paraId="574D86C5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A415AC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Week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E04F43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Topics</w:t>
            </w:r>
          </w:p>
        </w:tc>
      </w:tr>
      <w:tr w:rsidR="00252008" w:rsidRPr="00252008" w14:paraId="196E8318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380DB4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5729FF1" w14:textId="7C85A887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Overview of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ormative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evelopment and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evelopmental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sychopathology</w:t>
            </w:r>
          </w:p>
        </w:tc>
      </w:tr>
      <w:tr w:rsidR="00252008" w:rsidRPr="00252008" w14:paraId="2561C9EA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A7FF71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AFF7615" w14:textId="2E32D18D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Psychopathology and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ttachment</w:t>
            </w:r>
          </w:p>
        </w:tc>
      </w:tr>
      <w:tr w:rsidR="00252008" w:rsidRPr="00252008" w14:paraId="53368A05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38BD805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6EB12A2" w14:textId="390DB44E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Mental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isorders </w:t>
            </w:r>
          </w:p>
        </w:tc>
      </w:tr>
      <w:tr w:rsidR="00252008" w:rsidRPr="00252008" w14:paraId="098340BB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59D25B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6E7E685" w14:textId="1940870F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Autism Spectrum Disorder </w:t>
            </w:r>
          </w:p>
        </w:tc>
      </w:tr>
      <w:tr w:rsidR="00252008" w:rsidRPr="00252008" w14:paraId="54C39064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56F332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BC6D8D" w14:textId="59D08865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Feeding and Elimination Disorders</w:t>
            </w:r>
          </w:p>
        </w:tc>
      </w:tr>
      <w:tr w:rsidR="00252008" w:rsidRPr="00252008" w14:paraId="714045F9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8721D2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42958CA" w14:textId="0F298C50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Attention Deficit and Hyperactivity Disorders</w:t>
            </w:r>
          </w:p>
        </w:tc>
      </w:tr>
      <w:tr w:rsidR="00252008" w:rsidRPr="00252008" w14:paraId="66DA0000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C966C1" w14:textId="77777777" w:rsidR="00252008" w:rsidRPr="00252008" w:rsidRDefault="00252008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E77D959" w14:textId="7AB3EED0" w:rsidR="00252008" w:rsidRPr="00252008" w:rsidRDefault="00252008" w:rsidP="002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Attention Deficit and Hyperactivity Disorders</w:t>
            </w:r>
          </w:p>
        </w:tc>
      </w:tr>
      <w:tr w:rsidR="00252008" w:rsidRPr="00252008" w14:paraId="1C2C1779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3EE394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BAD8DF8" w14:textId="16B6008C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Specific Learning Disabilities</w:t>
            </w:r>
          </w:p>
        </w:tc>
      </w:tr>
      <w:tr w:rsidR="00252008" w:rsidRPr="00252008" w14:paraId="6E957EE2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D2F28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570631" w14:textId="2ABC37A5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Anxiety Disorders</w:t>
            </w:r>
          </w:p>
        </w:tc>
      </w:tr>
      <w:tr w:rsidR="00252008" w:rsidRPr="00252008" w14:paraId="154DBE4E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319251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0C73520" w14:textId="16EB817F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Mood Disorders and Suicide</w:t>
            </w:r>
          </w:p>
        </w:tc>
      </w:tr>
      <w:tr w:rsidR="00252008" w:rsidRPr="00252008" w14:paraId="3D0CC73E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A7A38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57FA5E9" w14:textId="475073AE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Eating Disorders and Substance Use</w:t>
            </w:r>
          </w:p>
        </w:tc>
      </w:tr>
      <w:tr w:rsidR="00252008" w:rsidRPr="00252008" w14:paraId="680FE713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446912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17F9F53" w14:textId="326CC7D2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Behavioral Disorders and Antisocial Behaviors</w:t>
            </w:r>
          </w:p>
        </w:tc>
      </w:tr>
      <w:tr w:rsidR="00252008" w:rsidRPr="00252008" w14:paraId="012765F7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20BF62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45AF9A2" w14:textId="42DC6773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Personality Disorders</w:t>
            </w:r>
          </w:p>
        </w:tc>
      </w:tr>
      <w:tr w:rsidR="00806113" w:rsidRPr="00252008" w14:paraId="40E4EA5C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7F6B5A" w14:textId="77777777" w:rsidR="00806113" w:rsidRPr="00252008" w:rsidRDefault="00806113" w:rsidP="0080611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646457F" w14:textId="01D3C816" w:rsidR="00806113" w:rsidRPr="00252008" w:rsidRDefault="00806113" w:rsidP="0080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General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sychological </w:t>
            </w:r>
            <w:r w:rsidR="00C06E4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252008">
              <w:rPr>
                <w:rFonts w:ascii="Arial" w:hAnsi="Arial" w:cs="Arial"/>
                <w:color w:val="000000" w:themeColor="text1"/>
                <w:sz w:val="18"/>
                <w:szCs w:val="18"/>
              </w:rPr>
              <w:t>ssessment</w:t>
            </w:r>
          </w:p>
        </w:tc>
      </w:tr>
    </w:tbl>
    <w:p w14:paraId="793F4329" w14:textId="6E6BBD0C" w:rsidR="002C0228" w:rsidRPr="00252008" w:rsidRDefault="002C0228" w:rsidP="003F0581">
      <w:pPr>
        <w:spacing w:after="57" w:line="240" w:lineRule="auto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14:paraId="0B008372" w14:textId="77777777" w:rsidR="002C0228" w:rsidRPr="00252008" w:rsidRDefault="003F0581">
      <w:pPr>
        <w:spacing w:after="57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252008">
        <w:rPr>
          <w:rFonts w:ascii="Arial" w:eastAsia="Arial" w:hAnsi="Arial" w:cs="Arial"/>
          <w:b/>
          <w:color w:val="000000" w:themeColor="text1"/>
          <w:sz w:val="18"/>
          <w:szCs w:val="18"/>
        </w:rPr>
        <w:t>DERSİN DEĞERLENDİRME SİSTEMİ</w:t>
      </w:r>
    </w:p>
    <w:p w14:paraId="2DBF5028" w14:textId="77777777" w:rsidR="002C0228" w:rsidRPr="00252008" w:rsidRDefault="003F0581">
      <w:pPr>
        <w:spacing w:after="57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252008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(COURSE ASSESSMENT)</w:t>
      </w:r>
    </w:p>
    <w:tbl>
      <w:tblPr>
        <w:tblStyle w:val="a2"/>
        <w:tblW w:w="103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3450"/>
        <w:gridCol w:w="2551"/>
        <w:gridCol w:w="2929"/>
      </w:tblGrid>
      <w:tr w:rsidR="00252008" w:rsidRPr="00252008" w14:paraId="6F0848BA" w14:textId="77777777">
        <w:trPr>
          <w:jc w:val="center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F72DAA9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43B4DDA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Etkinlikler (Activities)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267079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Adet (Quantity)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B5A859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Katkı Oranı (Contribution) (%) </w:t>
            </w:r>
          </w:p>
        </w:tc>
      </w:tr>
      <w:tr w:rsidR="00252008" w:rsidRPr="00252008" w14:paraId="35E0E7EE" w14:textId="77777777">
        <w:trPr>
          <w:jc w:val="center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B0514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Yarıyıl İçi Çalışmaları</w:t>
            </w:r>
          </w:p>
          <w:p w14:paraId="0C5E8D56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260D125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(Semester Activities)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744350E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Kısa Sınavlar (Quizzes)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B45845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7AAFE0C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4AF12EB4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E5993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2F1426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Dönem Ödevi / Projesi (Term 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24D509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A0DB54E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7FBE494A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9802A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8D69DC2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Derse Devam (Attendance)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6ECE6D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1F21938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10759C4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E94D1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46FF65C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Seminer(Seminars)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4AF87F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52BE824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61D0ECE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8F230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B6FDD3A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Ödevler (Homework)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86BFFA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57FC5B8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689AC90C" w14:textId="77777777">
        <w:trPr>
          <w:trHeight w:val="246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D1138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2A46C5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Sunum (Presentations)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E9BA99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AA860EA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1088D62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FBB9C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D6D18E0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Arasınavlar (Midterm Exams)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6034F8" w14:textId="77777777" w:rsidR="002C0228" w:rsidRPr="00252008" w:rsidRDefault="003F0581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EDD0800" w14:textId="63DD90AE" w:rsidR="002C0228" w:rsidRPr="00252008" w:rsidRDefault="003F0581" w:rsidP="00252008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252008" w:rsidRPr="00252008" w14:paraId="15B420B2" w14:textId="77777777">
        <w:trPr>
          <w:trHeight w:val="242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C23BA" w14:textId="77777777" w:rsidR="002C0228" w:rsidRPr="00252008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43920D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Proje (Project)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46E3BF" w14:textId="77777777" w:rsidR="002C0228" w:rsidRPr="00252008" w:rsidRDefault="002C0228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89C0D38" w14:textId="77777777" w:rsidR="002C0228" w:rsidRPr="00252008" w:rsidRDefault="002C0228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017367B3" w14:textId="77777777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7102D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YARIYIL SONU SINAVI (FINAL EXAM)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145B13" w14:textId="77777777" w:rsidR="002C0228" w:rsidRPr="00252008" w:rsidRDefault="003F0581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CF6C1BD" w14:textId="77777777" w:rsidR="002C0228" w:rsidRPr="00252008" w:rsidRDefault="003F0581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</w:tr>
      <w:tr w:rsidR="00252008" w:rsidRPr="00252008" w14:paraId="12F0A61F" w14:textId="77777777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DF10E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Toplam (Total)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F57451" w14:textId="77777777" w:rsidR="002C0228" w:rsidRPr="00252008" w:rsidRDefault="002C0228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47BF848" w14:textId="77777777" w:rsidR="002C0228" w:rsidRPr="00252008" w:rsidRDefault="003F0581" w:rsidP="0025200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35219D13" w14:textId="77777777" w:rsidR="002C0228" w:rsidRPr="00252008" w:rsidRDefault="002C0228">
      <w:pPr>
        <w:spacing w:after="57" w:line="240" w:lineRule="auto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14:paraId="6593A303" w14:textId="77777777" w:rsidR="002C0228" w:rsidRPr="00252008" w:rsidRDefault="003F0581">
      <w:pPr>
        <w:spacing w:after="57" w:line="240" w:lineRule="auto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252008">
        <w:rPr>
          <w:rFonts w:ascii="Arial" w:eastAsia="Arial" w:hAnsi="Arial" w:cs="Arial"/>
          <w:b/>
          <w:color w:val="000000" w:themeColor="text1"/>
          <w:sz w:val="18"/>
          <w:szCs w:val="18"/>
        </w:rPr>
        <w:t>AKTS-İŞ YÜKÜ TABLOSU (ECTS-WORK LOAD TABLE)</w:t>
      </w:r>
    </w:p>
    <w:tbl>
      <w:tblPr>
        <w:tblStyle w:val="a3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8"/>
        <w:gridCol w:w="1417"/>
        <w:gridCol w:w="1843"/>
        <w:gridCol w:w="1490"/>
      </w:tblGrid>
      <w:tr w:rsidR="00252008" w:rsidRPr="00252008" w14:paraId="6E25DB96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E1A45F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 ETKİNLİKLERİ</w:t>
            </w:r>
          </w:p>
          <w:p w14:paraId="4A6BBB22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ACTIVITIES)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F6F37A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Sayı </w:t>
            </w:r>
          </w:p>
          <w:p w14:paraId="19E746EB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(Quantity)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9876AB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Süre (Saat)</w:t>
            </w:r>
          </w:p>
          <w:p w14:paraId="6C0D5B08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(Time (h))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76A24BC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İş Yükü (saat)</w:t>
            </w:r>
          </w:p>
          <w:p w14:paraId="1E10309E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(Work Load (h))</w:t>
            </w:r>
          </w:p>
        </w:tc>
      </w:tr>
      <w:tr w:rsidR="00252008" w:rsidRPr="00252008" w14:paraId="72D29BB9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66008E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 Süresi</w:t>
            </w:r>
          </w:p>
          <w:p w14:paraId="0D301331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(Lectures)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5CFCD8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5CAD3A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6E8434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252008" w:rsidRPr="00252008" w14:paraId="2422976D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AD0A6F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Yarıyıl Sonu Sınavı (Hazırlık Süresi Dahil)</w:t>
            </w:r>
          </w:p>
          <w:p w14:paraId="4D761279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(Fınal Exam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AF971B" w14:textId="7777777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44B6E7" w14:textId="36AE4702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29C2C9" w14:textId="5B862D1B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</w:tr>
      <w:tr w:rsidR="00252008" w:rsidRPr="00252008" w14:paraId="14C38E04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17F48E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Kısa Sınavlar (Hazırlık Süresi Dahil) </w:t>
            </w:r>
          </w:p>
          <w:p w14:paraId="580DE21F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(Quizzes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A8A6BD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117495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B23C64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5639E4E5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2BE015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Dönem Ödevi / Projesi</w:t>
            </w:r>
          </w:p>
          <w:p w14:paraId="07405B0D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(Term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F1B7E5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28B28B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565CFB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52008" w:rsidRPr="00252008" w14:paraId="19BC1239" w14:textId="77777777">
        <w:trPr>
          <w:trHeight w:val="438"/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0F0B9F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Uygulama/  (Tutorial)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3D91DB" w14:textId="6179FEFD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112FC9" w14:textId="20381D75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6318D2" w14:textId="23CEDA69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0228" w:rsidRPr="00252008" w14:paraId="7350E626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13D7B1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lastRenderedPageBreak/>
              <w:t>Bitirme Tezi/Projesi</w:t>
            </w:r>
          </w:p>
          <w:p w14:paraId="174689FA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(Graduation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280C26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66B67F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73CB74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252008" w14:paraId="19BFBDF9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9A24D0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Seminer</w:t>
            </w:r>
          </w:p>
          <w:p w14:paraId="1182ED59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(Seminars)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D82222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A25D8A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EB3792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252008" w14:paraId="2D44FC1B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E7BC71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Sınıf Dışı Çalışma Süresi</w:t>
            </w:r>
          </w:p>
          <w:p w14:paraId="343523BA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(Out class working time)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A866F7" w14:textId="0571CEF1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830E1C" w14:textId="36A29BD7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C13618" w14:textId="3F179948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333333"/>
                <w:sz w:val="18"/>
                <w:szCs w:val="18"/>
              </w:rPr>
              <w:t>42</w:t>
            </w:r>
          </w:p>
        </w:tc>
      </w:tr>
      <w:tr w:rsidR="002C0228" w:rsidRPr="00252008" w14:paraId="70766CEF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8852ED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Ödevler</w:t>
            </w:r>
          </w:p>
          <w:p w14:paraId="6AE233FF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(Homework)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F1BF0B" w14:textId="519DBDDE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3AB0C9" w14:textId="2B89D1AE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9CD3CE" w14:textId="19F4B82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252008" w14:paraId="05F9A2DA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3E0AA2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Sunum</w:t>
            </w:r>
          </w:p>
          <w:p w14:paraId="092A9B6F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(Presentations)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9995BD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125824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CC26CE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252008" w14:paraId="615F3C1F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E93BF8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Arasınavlar (Hazırlık Süresi Dahil)</w:t>
            </w:r>
          </w:p>
          <w:p w14:paraId="12AE6A78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(Midterm Exams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373B1C" w14:textId="14A0FB34" w:rsidR="002C0228" w:rsidRPr="00252008" w:rsidRDefault="00E330DE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E37FE3" w14:textId="4E849CAD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ADCB5A" w14:textId="31723541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333333"/>
                <w:sz w:val="18"/>
                <w:szCs w:val="18"/>
              </w:rPr>
              <w:t>16</w:t>
            </w:r>
          </w:p>
        </w:tc>
      </w:tr>
      <w:tr w:rsidR="002C0228" w:rsidRPr="00252008" w14:paraId="775387FB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9257FE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Proje</w:t>
            </w:r>
          </w:p>
          <w:p w14:paraId="12465FE0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(Projects)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D8DB7C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68E5FD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4BC864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2C0228" w:rsidRPr="00252008" w14:paraId="0CE2DBBC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949880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Toplam İş Yükü (saat)</w:t>
            </w:r>
          </w:p>
          <w:p w14:paraId="11AB4B22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(Total Work Load (h))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6E08A7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4EDC70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6B9292" w14:textId="3D51607B" w:rsidR="002C0228" w:rsidRPr="00252008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333333"/>
                <w:sz w:val="18"/>
                <w:szCs w:val="18"/>
              </w:rPr>
              <w:t>125</w:t>
            </w:r>
          </w:p>
        </w:tc>
      </w:tr>
      <w:tr w:rsidR="002C0228" w:rsidRPr="00252008" w14:paraId="6D2B618C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1475F6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AKTS Kredisi (Toplam İş Yükü / 25)</w:t>
            </w:r>
          </w:p>
          <w:p w14:paraId="09FE6731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(ECTS Credits of the course (Total Work Load / 25))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C969FC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F3E8AC" w14:textId="77777777" w:rsidR="002C0228" w:rsidRPr="00252008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31FFB3" w14:textId="07F109AD" w:rsidR="002C0228" w:rsidRPr="00252008" w:rsidRDefault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color w:val="333333"/>
                <w:sz w:val="18"/>
                <w:szCs w:val="18"/>
              </w:rPr>
              <w:t>5</w:t>
            </w:r>
          </w:p>
        </w:tc>
      </w:tr>
    </w:tbl>
    <w:p w14:paraId="344A2ACD" w14:textId="052428F8" w:rsidR="002C0228" w:rsidRPr="00252008" w:rsidRDefault="002C0228">
      <w:pPr>
        <w:spacing w:after="240" w:line="240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</w:p>
    <w:p w14:paraId="57445310" w14:textId="77777777" w:rsidR="00141E21" w:rsidRPr="00252008" w:rsidRDefault="00141E21">
      <w:pPr>
        <w:spacing w:after="240" w:line="240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</w:p>
    <w:tbl>
      <w:tblPr>
        <w:tblStyle w:val="a4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3970"/>
        <w:gridCol w:w="4040"/>
      </w:tblGrid>
      <w:tr w:rsidR="002C0228" w:rsidRPr="00252008" w14:paraId="0EA65397" w14:textId="77777777">
        <w:trPr>
          <w:trHeight w:val="667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C58C687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sz w:val="18"/>
                <w:szCs w:val="18"/>
              </w:rPr>
              <w:t>Revizyon/Tarih</w:t>
            </w:r>
          </w:p>
          <w:p w14:paraId="14C4EA89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sz w:val="18"/>
                <w:szCs w:val="18"/>
              </w:rPr>
              <w:t>(Revision/Date)</w:t>
            </w:r>
          </w:p>
          <w:p w14:paraId="616633CD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8DE3BDB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sz w:val="18"/>
                <w:szCs w:val="18"/>
              </w:rPr>
              <w:t>Koordinatör / Hazırlayan</w:t>
            </w:r>
          </w:p>
          <w:p w14:paraId="70AB081D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sz w:val="18"/>
                <w:szCs w:val="18"/>
              </w:rPr>
              <w:t>(Coordinator / Prepared by)</w:t>
            </w:r>
          </w:p>
          <w:p w14:paraId="6C632C48" w14:textId="77777777" w:rsidR="002C0228" w:rsidRPr="00252008" w:rsidRDefault="002C022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6A7CA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sz w:val="18"/>
                <w:szCs w:val="18"/>
              </w:rPr>
              <w:t>Onaylayan</w:t>
            </w:r>
          </w:p>
          <w:p w14:paraId="1B7FBDF0" w14:textId="77777777" w:rsidR="002C0228" w:rsidRPr="00252008" w:rsidRDefault="003F058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2008">
              <w:rPr>
                <w:rFonts w:ascii="Arial" w:eastAsia="Arial" w:hAnsi="Arial" w:cs="Arial"/>
                <w:b/>
                <w:sz w:val="18"/>
                <w:szCs w:val="18"/>
              </w:rPr>
              <w:t>(Approved by)</w:t>
            </w:r>
            <w:r w:rsidRPr="00252008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1DE19290" w14:textId="77777777" w:rsidR="002C0228" w:rsidRPr="003F0581" w:rsidRDefault="002C022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C0228" w:rsidRPr="003F0581">
      <w:pgSz w:w="11906" w:h="16838"/>
      <w:pgMar w:top="709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610"/>
    <w:multiLevelType w:val="hybridMultilevel"/>
    <w:tmpl w:val="C07E2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4E0F"/>
    <w:multiLevelType w:val="multilevel"/>
    <w:tmpl w:val="ABF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FD29E2"/>
    <w:multiLevelType w:val="hybridMultilevel"/>
    <w:tmpl w:val="B49C4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D1C8F"/>
    <w:multiLevelType w:val="hybridMultilevel"/>
    <w:tmpl w:val="E4D457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882">
    <w:abstractNumId w:val="1"/>
  </w:num>
  <w:num w:numId="2" w16cid:durableId="1487164380">
    <w:abstractNumId w:val="3"/>
  </w:num>
  <w:num w:numId="3" w16cid:durableId="1392003542">
    <w:abstractNumId w:val="0"/>
  </w:num>
  <w:num w:numId="4" w16cid:durableId="87192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28"/>
    <w:rsid w:val="000665C7"/>
    <w:rsid w:val="00084D4A"/>
    <w:rsid w:val="000C70F9"/>
    <w:rsid w:val="000E24B2"/>
    <w:rsid w:val="00141E21"/>
    <w:rsid w:val="00162BB4"/>
    <w:rsid w:val="001A49F6"/>
    <w:rsid w:val="00241CDD"/>
    <w:rsid w:val="00252008"/>
    <w:rsid w:val="00257248"/>
    <w:rsid w:val="002A3EFF"/>
    <w:rsid w:val="002B69E1"/>
    <w:rsid w:val="002C0228"/>
    <w:rsid w:val="002C48F2"/>
    <w:rsid w:val="002F425C"/>
    <w:rsid w:val="002F54ED"/>
    <w:rsid w:val="003F0581"/>
    <w:rsid w:val="0044092C"/>
    <w:rsid w:val="00473FC4"/>
    <w:rsid w:val="00516D42"/>
    <w:rsid w:val="00517B99"/>
    <w:rsid w:val="00564275"/>
    <w:rsid w:val="00567644"/>
    <w:rsid w:val="00603F8B"/>
    <w:rsid w:val="0061611F"/>
    <w:rsid w:val="00664079"/>
    <w:rsid w:val="00676C19"/>
    <w:rsid w:val="006B62DB"/>
    <w:rsid w:val="006F2992"/>
    <w:rsid w:val="0072605C"/>
    <w:rsid w:val="007A59CC"/>
    <w:rsid w:val="00806113"/>
    <w:rsid w:val="008B596F"/>
    <w:rsid w:val="0095392E"/>
    <w:rsid w:val="009A037B"/>
    <w:rsid w:val="009F3546"/>
    <w:rsid w:val="00A36F76"/>
    <w:rsid w:val="00A95B2C"/>
    <w:rsid w:val="00B0798B"/>
    <w:rsid w:val="00B31A15"/>
    <w:rsid w:val="00B46B4A"/>
    <w:rsid w:val="00B73B41"/>
    <w:rsid w:val="00C06E40"/>
    <w:rsid w:val="00C73BBF"/>
    <w:rsid w:val="00CB6727"/>
    <w:rsid w:val="00CD6DB5"/>
    <w:rsid w:val="00D10D63"/>
    <w:rsid w:val="00D37637"/>
    <w:rsid w:val="00D74226"/>
    <w:rsid w:val="00D84DE6"/>
    <w:rsid w:val="00E019E1"/>
    <w:rsid w:val="00E022B7"/>
    <w:rsid w:val="00E330DE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5DB7"/>
  <w15:docId w15:val="{6413F143-9703-7140-82F5-2EB64EB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C7"/>
    <w:rPr>
      <w:rFonts w:cs="Times New Roman"/>
      <w:lang w:val="en-GB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26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E7D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6642"/>
    <w:rPr>
      <w:b/>
      <w:bCs/>
    </w:rPr>
  </w:style>
  <w:style w:type="character" w:customStyle="1" w:styleId="hps">
    <w:name w:val="hps"/>
    <w:rsid w:val="008B5379"/>
  </w:style>
  <w:style w:type="paragraph" w:styleId="BalonMetni">
    <w:name w:val="Balloon Text"/>
    <w:basedOn w:val="Normal"/>
    <w:link w:val="BalonMetniChar"/>
    <w:uiPriority w:val="99"/>
    <w:semiHidden/>
    <w:unhideWhenUsed/>
    <w:rsid w:val="00CF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948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2E30FE"/>
    <w:pPr>
      <w:spacing w:after="0" w:line="240" w:lineRule="auto"/>
    </w:pPr>
    <w:rPr>
      <w:rFonts w:cs="Times New Roma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converted-space">
    <w:name w:val="apple-converted-space"/>
    <w:basedOn w:val="VarsaylanParagrafYazTipi"/>
    <w:rsid w:val="00E022B7"/>
  </w:style>
  <w:style w:type="paragraph" w:styleId="NormalWeb">
    <w:name w:val="Normal (Web)"/>
    <w:basedOn w:val="Normal"/>
    <w:uiPriority w:val="99"/>
    <w:unhideWhenUsed/>
    <w:rsid w:val="00CB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zaDRsmLW0rVRtxHqD9oPJaZIA==">AMUW2mWwN2BANJ3oV8JkotE1ndmnF2uW5xrha96fxOqZN8QdWRS2nmQyGSF5jy83BL0USc6LjbKQPsesdyCFjkJsdkjgbvzISwtSg9Ivq7nT5ykshdoUtCtthYFdqr/Ed1HrKkBnuTEz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Berna AKCINAR</cp:lastModifiedBy>
  <cp:revision>5</cp:revision>
  <dcterms:created xsi:type="dcterms:W3CDTF">2023-08-01T07:23:00Z</dcterms:created>
  <dcterms:modified xsi:type="dcterms:W3CDTF">2023-08-02T18:02:00Z</dcterms:modified>
</cp:coreProperties>
</file>