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1286" w14:textId="77777777" w:rsidR="002C0228" w:rsidRPr="003F0581" w:rsidRDefault="003F0581">
      <w:pPr>
        <w:spacing w:after="120" w:line="240" w:lineRule="auto"/>
        <w:jc w:val="center"/>
        <w:rPr>
          <w:rFonts w:ascii="Arial" w:eastAsia="Arial" w:hAnsi="Arial" w:cs="Arial"/>
          <w:b/>
          <w:color w:val="333333"/>
        </w:rPr>
      </w:pPr>
      <w:r w:rsidRPr="003F0581">
        <w:rPr>
          <w:rFonts w:ascii="Arial" w:eastAsia="Arial" w:hAnsi="Arial" w:cs="Arial"/>
          <w:b/>
          <w:color w:val="333333"/>
        </w:rPr>
        <w:t>DERS KATALOG FORMU</w:t>
      </w:r>
    </w:p>
    <w:p w14:paraId="1F578B7A" w14:textId="77777777" w:rsidR="002C0228" w:rsidRPr="0032657B" w:rsidRDefault="003F0581">
      <w:pPr>
        <w:spacing w:after="120" w:line="240" w:lineRule="auto"/>
        <w:jc w:val="center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3F0581">
        <w:rPr>
          <w:rFonts w:ascii="Arial" w:eastAsia="Arial" w:hAnsi="Arial" w:cs="Arial"/>
          <w:b/>
          <w:color w:val="333333"/>
        </w:rPr>
        <w:t>(COURSE CATALOG FORM)</w:t>
      </w:r>
    </w:p>
    <w:tbl>
      <w:tblPr>
        <w:tblStyle w:val="a"/>
        <w:tblW w:w="105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1136"/>
        <w:gridCol w:w="860"/>
        <w:gridCol w:w="758"/>
        <w:gridCol w:w="1549"/>
        <w:gridCol w:w="1237"/>
        <w:gridCol w:w="2268"/>
        <w:gridCol w:w="1718"/>
      </w:tblGrid>
      <w:tr w:rsidR="0032657B" w:rsidRPr="0032657B" w14:paraId="4055CE61" w14:textId="77777777">
        <w:trPr>
          <w:trHeight w:val="290"/>
          <w:jc w:val="center"/>
        </w:trPr>
        <w:tc>
          <w:tcPr>
            <w:tcW w:w="3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62132" w14:textId="13346FC1" w:rsidR="0008259B" w:rsidRPr="0032657B" w:rsidRDefault="00162BB4" w:rsidP="00162BB4">
            <w:pPr>
              <w:pStyle w:val="AralkYok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Dersin Kodu: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D01F3"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PSKO 4705</w:t>
            </w:r>
          </w:p>
          <w:p w14:paraId="7C8E9744" w14:textId="2BCD7D20" w:rsidR="002C0228" w:rsidRPr="0032657B" w:rsidRDefault="00162BB4" w:rsidP="00162BB4">
            <w:pPr>
              <w:spacing w:after="1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(Course Code)</w:t>
            </w:r>
            <w:r w:rsidR="0032657B" w:rsidRPr="003265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: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BD01F3" w:rsidRPr="0032657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PSYC 4705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4E04A4" w14:textId="25BF248F" w:rsidR="002C0228" w:rsidRPr="0032657B" w:rsidRDefault="003F0581">
            <w:pPr>
              <w:spacing w:after="1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Dersin Adı: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8E3B01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Psikanalitik Kuramın Temel Kavramları</w:t>
            </w:r>
          </w:p>
          <w:p w14:paraId="1D14C1A6" w14:textId="17B738F8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(Course Name):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8E3B01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Basics of Psychoanalytic Theory</w:t>
            </w:r>
          </w:p>
        </w:tc>
      </w:tr>
      <w:tr w:rsidR="0032657B" w:rsidRPr="0032657B" w14:paraId="0C6BC31F" w14:textId="77777777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DB273F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Yarıyılı</w:t>
            </w:r>
          </w:p>
          <w:p w14:paraId="107D64B8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(Semester)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8DAF9A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 + U + L</w:t>
            </w:r>
          </w:p>
          <w:p w14:paraId="179668BC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(Lc + T + L)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BA36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Kredisi</w:t>
            </w:r>
          </w:p>
          <w:p w14:paraId="34C048CA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(Credits)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B53670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AKTS</w:t>
            </w:r>
          </w:p>
          <w:p w14:paraId="75F652BB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(ECTS)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D0CD4B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Dersin Dili</w:t>
            </w:r>
          </w:p>
          <w:p w14:paraId="36606560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(Language)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1DF762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Dersin Türü</w:t>
            </w:r>
          </w:p>
          <w:p w14:paraId="37A82678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(Category)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D8A874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Dersin İşleniş Yöntemi</w:t>
            </w:r>
          </w:p>
          <w:p w14:paraId="3AC34255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(Instructional Methods)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88B3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Ön Koşulları</w:t>
            </w:r>
          </w:p>
          <w:p w14:paraId="478D225A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(Pre Requisites)</w:t>
            </w:r>
          </w:p>
        </w:tc>
      </w:tr>
      <w:tr w:rsidR="0032657B" w:rsidRPr="0032657B" w14:paraId="161A37C3" w14:textId="77777777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29295F" w14:textId="77777777" w:rsidR="00664079" w:rsidRPr="0032657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24E253" w14:textId="58665223" w:rsidR="00664079" w:rsidRPr="0032657B" w:rsidRDefault="003F0581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(3+0+0)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6890" w14:textId="5D7EE9EF" w:rsidR="00664079" w:rsidRPr="0032657B" w:rsidRDefault="002C48F2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1B7310F" w14:textId="68E16F35" w:rsidR="00664079" w:rsidRPr="0032657B" w:rsidRDefault="002C48F2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E1D0A2" w14:textId="33302655" w:rsidR="00664079" w:rsidRPr="0032657B" w:rsidRDefault="006555A2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Türkçe</w:t>
            </w:r>
          </w:p>
          <w:p w14:paraId="010DBBEF" w14:textId="77777777" w:rsidR="00664079" w:rsidRPr="0032657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(English)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4585E8" w14:textId="77777777" w:rsidR="007A59CC" w:rsidRPr="0032657B" w:rsidRDefault="007A59CC" w:rsidP="007A59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Bölüm Seçmeli</w:t>
            </w:r>
          </w:p>
          <w:p w14:paraId="7D2F08BE" w14:textId="77777777" w:rsidR="007A59CC" w:rsidRPr="0032657B" w:rsidRDefault="007A59CC" w:rsidP="007A59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(Departmental Elective)</w:t>
            </w:r>
          </w:p>
          <w:p w14:paraId="06EF7494" w14:textId="3B9BCE48" w:rsidR="00664079" w:rsidRPr="0032657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78098B" w14:textId="77777777" w:rsidR="00664079" w:rsidRPr="0032657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Ders</w:t>
            </w:r>
          </w:p>
          <w:p w14:paraId="2B580073" w14:textId="3F130039" w:rsidR="00664079" w:rsidRPr="0032657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(Lecture)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3E98" w14:textId="77777777" w:rsidR="00664079" w:rsidRPr="0032657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722C004" w14:textId="77777777" w:rsidR="00664079" w:rsidRPr="0032657B" w:rsidRDefault="005E2513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PSKO 3602</w:t>
            </w:r>
          </w:p>
          <w:p w14:paraId="793C3716" w14:textId="4F1F60DB" w:rsidR="005E2513" w:rsidRPr="0032657B" w:rsidRDefault="005E2513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(PSYC 3602)</w:t>
            </w:r>
          </w:p>
        </w:tc>
      </w:tr>
      <w:tr w:rsidR="0032657B" w:rsidRPr="0032657B" w14:paraId="7436381D" w14:textId="77777777">
        <w:trPr>
          <w:trHeight w:val="295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9F58E" w14:textId="77777777" w:rsidR="002C0228" w:rsidRPr="0032657B" w:rsidRDefault="002C0228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2AE0786" w14:textId="77777777" w:rsidR="002C0228" w:rsidRPr="0032657B" w:rsidRDefault="003F0581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Dersin Amacı</w:t>
            </w:r>
          </w:p>
          <w:p w14:paraId="19638FB3" w14:textId="77777777" w:rsidR="002C0228" w:rsidRPr="0032657B" w:rsidRDefault="002C0228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B8C8EC9" w14:textId="77777777" w:rsidR="002C0228" w:rsidRPr="0032657B" w:rsidRDefault="002C0228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F30A91C" w14:textId="77777777" w:rsidR="002C0228" w:rsidRPr="0032657B" w:rsidRDefault="002C0228" w:rsidP="0008259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8D45CC7" w14:textId="77777777" w:rsidR="002C0228" w:rsidRPr="0032657B" w:rsidRDefault="003F0581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(Course Objectives)</w:t>
            </w:r>
          </w:p>
          <w:p w14:paraId="799A31E9" w14:textId="77777777" w:rsidR="002C0228" w:rsidRPr="0032657B" w:rsidRDefault="002C0228" w:rsidP="0008259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79A185" w14:textId="28CBB70D" w:rsidR="002C0228" w:rsidRPr="0008259B" w:rsidRDefault="00BA5D8A" w:rsidP="0008259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Bu dersin amacı, psikanalitik kuramın</w:t>
            </w:r>
            <w:r w:rsidR="0008259B">
              <w:rPr>
                <w:rFonts w:ascii="Arial" w:hAnsi="Arial" w:cs="Arial"/>
                <w:color w:val="000000" w:themeColor="text1"/>
                <w:sz w:val="18"/>
                <w:szCs w:val="18"/>
              </w:rPr>
              <w:t>ın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doğuşu</w:t>
            </w:r>
            <w:r w:rsidR="000825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nu, 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gelişimi ve temel kavramlarını tanıtmak</w:t>
            </w:r>
            <w:r w:rsidR="0032657B"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psikanalitik kuramdan temel alan çağdaş kuramlar hakkında bilgi sunmak ve</w:t>
            </w:r>
            <w:r w:rsidR="000825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psikopatoloji ve anormal davranışı psikanalitik bakış yaklaşımla değerlendirebilme yetisi kazandırmaktır.</w:t>
            </w:r>
          </w:p>
        </w:tc>
      </w:tr>
      <w:tr w:rsidR="0032657B" w:rsidRPr="0032657B" w14:paraId="235D521A" w14:textId="77777777" w:rsidTr="0008259B">
        <w:trPr>
          <w:trHeight w:val="943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13B7B4" w14:textId="77777777" w:rsidR="002C0228" w:rsidRPr="0032657B" w:rsidRDefault="002C0228" w:rsidP="00326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27B684F" w14:textId="38426B43" w:rsidR="002C0228" w:rsidRPr="0032657B" w:rsidRDefault="008E3B01" w:rsidP="0008259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aim of this course is to introduce the birth, </w:t>
            </w:r>
            <w:r w:rsidR="0008259B"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development,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basic concepts of psychoanalytic theory</w:t>
            </w:r>
            <w:r w:rsidR="0032657B"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, t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provide information about contemporary theories based on psychoanalytic theory and to </w:t>
            </w:r>
            <w:r w:rsidR="0032657B"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ability to evaluate psychopathology and abnormal behavior with a psychoanalytic approach.</w:t>
            </w:r>
          </w:p>
        </w:tc>
      </w:tr>
      <w:tr w:rsidR="0032657B" w:rsidRPr="0032657B" w14:paraId="555984ED" w14:textId="77777777">
        <w:trPr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237A26" w14:textId="77777777" w:rsidR="002C0228" w:rsidRPr="0032657B" w:rsidRDefault="002C0228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211E151" w14:textId="77777777" w:rsidR="002C0228" w:rsidRPr="0032657B" w:rsidRDefault="003F0581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Dersin İçeriği</w:t>
            </w:r>
          </w:p>
          <w:p w14:paraId="42FDAE47" w14:textId="77777777" w:rsidR="002C0228" w:rsidRPr="0032657B" w:rsidRDefault="002C0228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913A912" w14:textId="77777777" w:rsidR="002C0228" w:rsidRPr="0032657B" w:rsidRDefault="002C0228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249D1C3" w14:textId="77777777" w:rsidR="002C0228" w:rsidRPr="0032657B" w:rsidRDefault="003F0581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(Course Content)</w:t>
            </w:r>
          </w:p>
          <w:p w14:paraId="0500DE7D" w14:textId="77777777" w:rsidR="002C0228" w:rsidRPr="0032657B" w:rsidRDefault="002C0228" w:rsidP="0032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D64212D" w14:textId="2B1D7FB5" w:rsidR="002C0228" w:rsidRPr="0032657B" w:rsidRDefault="0010357E" w:rsidP="0008259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Psikanalitik kuramın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ın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temel kavramlar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ı. K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uram içindeki tarihsel değişimler ve psikanalitik yaklaşımın ele alınması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Psikanalitik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kuramcıların kavramsal olarak karşılaştırılması.</w:t>
            </w:r>
          </w:p>
        </w:tc>
      </w:tr>
      <w:tr w:rsidR="0032657B" w:rsidRPr="0032657B" w14:paraId="7926DBCF" w14:textId="77777777">
        <w:trPr>
          <w:trHeight w:val="422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4D602C" w14:textId="77777777" w:rsidR="002C0228" w:rsidRPr="0032657B" w:rsidRDefault="002C0228" w:rsidP="00326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85AA989" w14:textId="3301E92A" w:rsidR="002C0228" w:rsidRPr="0032657B" w:rsidRDefault="007F276A" w:rsidP="0008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basic concepts of psychoanalytic theory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H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istorical changes in the theory and the psychoanalytic approach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C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onceptual comparison of psychoanalytic theorists.</w:t>
            </w:r>
          </w:p>
        </w:tc>
      </w:tr>
      <w:tr w:rsidR="0032657B" w:rsidRPr="0032657B" w14:paraId="3104157A" w14:textId="77777777">
        <w:trPr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CB9BBE" w14:textId="77777777" w:rsidR="002C0228" w:rsidRPr="0032657B" w:rsidRDefault="003F0581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Dersin Öğrenme Çıktıları</w:t>
            </w:r>
          </w:p>
          <w:p w14:paraId="3822B87E" w14:textId="77777777" w:rsidR="002C0228" w:rsidRPr="0032657B" w:rsidRDefault="002C0228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70C85E7" w14:textId="77777777" w:rsidR="002C0228" w:rsidRPr="0032657B" w:rsidRDefault="002C0228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679B760" w14:textId="77777777" w:rsidR="002C0228" w:rsidRPr="0032657B" w:rsidRDefault="002C0228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67CAA27" w14:textId="77777777" w:rsidR="002C0228" w:rsidRPr="0032657B" w:rsidRDefault="003F0581" w:rsidP="0032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(Course Learning Outcomes)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4819978" w14:textId="77777777" w:rsidR="00141E21" w:rsidRPr="0032657B" w:rsidRDefault="00141E21" w:rsidP="000825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Bu dersi başarıyla tamamlayan öğrenciler:</w:t>
            </w:r>
          </w:p>
          <w:p w14:paraId="2C336998" w14:textId="7C1E8B76" w:rsidR="0010357E" w:rsidRPr="0032657B" w:rsidRDefault="0010357E" w:rsidP="0008259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1. Psikanalitik kuramın temel kavramlarını </w:t>
            </w:r>
            <w:r w:rsidR="00BA5D8A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tanımlayabilir.</w:t>
            </w:r>
          </w:p>
          <w:p w14:paraId="22497BDC" w14:textId="1852C6EE" w:rsidR="0010357E" w:rsidRPr="0032657B" w:rsidRDefault="0010357E" w:rsidP="0008259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2. Kuram içindeki tarihsel değişimleri öğrenir, kuramın gelişim sürecinin farkına varır.</w:t>
            </w:r>
          </w:p>
          <w:p w14:paraId="7FCBADAB" w14:textId="77777777" w:rsidR="0010357E" w:rsidRPr="0032657B" w:rsidRDefault="0010357E" w:rsidP="0008259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3. Psikanalitik kuramcıların kavramsal olarak karşılaştırılmasının yapılabilir.</w:t>
            </w:r>
          </w:p>
          <w:p w14:paraId="4E230859" w14:textId="61F98576" w:rsidR="002C0228" w:rsidRPr="0032657B" w:rsidRDefault="0010357E" w:rsidP="0008259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4. </w:t>
            </w:r>
            <w:r w:rsidR="00BA5D8A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Psikanalizin çağdaş psikoloji bilimi üzerindeki etkilerini ve uygulama alanlarını 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bilir.</w:t>
            </w:r>
          </w:p>
        </w:tc>
      </w:tr>
      <w:tr w:rsidR="0032657B" w:rsidRPr="0032657B" w14:paraId="03ACCD2A" w14:textId="77777777">
        <w:trPr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B8A651" w14:textId="77777777" w:rsidR="002C0228" w:rsidRPr="0032657B" w:rsidRDefault="002C0228" w:rsidP="00326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37E5E0E" w14:textId="77777777" w:rsidR="0032657B" w:rsidRPr="0032657B" w:rsidRDefault="0032657B" w:rsidP="0008259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 Students, who pass the course satisfactorily can:</w:t>
            </w:r>
          </w:p>
          <w:p w14:paraId="7705E133" w14:textId="2397A2E3" w:rsidR="007F276A" w:rsidRPr="0032657B" w:rsidRDefault="007F276A" w:rsidP="0008259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1. 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Define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the basic concepts of psychoanalytic theory.</w:t>
            </w:r>
          </w:p>
          <w:p w14:paraId="379D4A47" w14:textId="0D5393FB" w:rsidR="007F276A" w:rsidRPr="0032657B" w:rsidRDefault="007F276A" w:rsidP="000825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2. 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Recognize 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historical changes in the theory, become aware of the development process of the theory.</w:t>
            </w:r>
          </w:p>
          <w:p w14:paraId="28375D3C" w14:textId="0DB50E31" w:rsidR="007F276A" w:rsidRPr="0032657B" w:rsidRDefault="007F276A" w:rsidP="000825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Compare 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psychoanalytic theorists 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conceptually.</w:t>
            </w:r>
          </w:p>
          <w:p w14:paraId="3AD11F5C" w14:textId="13BEC6C2" w:rsidR="002C0228" w:rsidRPr="0032657B" w:rsidRDefault="007F276A" w:rsidP="000825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4.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Know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the effects and application areas of psychoanalysis on contemporary psychology.</w:t>
            </w:r>
          </w:p>
        </w:tc>
      </w:tr>
      <w:tr w:rsidR="0032657B" w:rsidRPr="0032657B" w14:paraId="043EC761" w14:textId="77777777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7557" w14:textId="77777777" w:rsidR="00664079" w:rsidRPr="0032657B" w:rsidRDefault="00664079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Dersin ISCED Kategorisi</w:t>
            </w:r>
          </w:p>
          <w:p w14:paraId="2B6D3D1C" w14:textId="77777777" w:rsidR="00664079" w:rsidRPr="0032657B" w:rsidRDefault="00664079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8CE1EFC" w14:textId="77777777" w:rsidR="00664079" w:rsidRPr="0032657B" w:rsidRDefault="00664079" w:rsidP="0032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(ISCED Category of the course)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B7F2E81" w14:textId="77777777" w:rsidR="00664079" w:rsidRPr="0032657B" w:rsidRDefault="003F0581" w:rsidP="0008259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 Sosyal Davranışsal Bilimler</w:t>
            </w:r>
          </w:p>
          <w:p w14:paraId="36876BC9" w14:textId="31685478" w:rsidR="003F0581" w:rsidRPr="0032657B" w:rsidRDefault="003F0581" w:rsidP="0008259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(31 Social and Behavioral Sciences)</w:t>
            </w:r>
          </w:p>
        </w:tc>
      </w:tr>
      <w:tr w:rsidR="0032657B" w:rsidRPr="0032657B" w14:paraId="3BFC4627" w14:textId="77777777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810B" w14:textId="77777777" w:rsidR="00664079" w:rsidRPr="0032657B" w:rsidRDefault="00664079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 Kitabı</w:t>
            </w:r>
          </w:p>
          <w:p w14:paraId="252A74AA" w14:textId="77777777" w:rsidR="00664079" w:rsidRPr="0032657B" w:rsidRDefault="00664079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8CA665C" w14:textId="77777777" w:rsidR="00664079" w:rsidRPr="0032657B" w:rsidRDefault="00664079" w:rsidP="0032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(Textbook)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B8EA672" w14:textId="77777777" w:rsidR="00664079" w:rsidRPr="0032657B" w:rsidRDefault="00125D0F" w:rsidP="00C07D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McWilliams, N. (2011). </w:t>
            </w:r>
            <w:r w:rsidRPr="0032657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Psychoanalytic diagnosis: Understanding personality structure in the clinical process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 Guilford Press.</w:t>
            </w:r>
          </w:p>
          <w:p w14:paraId="115753A5" w14:textId="77777777" w:rsidR="00125D0F" w:rsidRPr="0032657B" w:rsidRDefault="00125D0F" w:rsidP="00C07D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Mitchell, S. A., &amp; Black, M. J. (2016). </w:t>
            </w:r>
            <w:r w:rsidRPr="0032657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Freud and beyond: A history of modern psychoanalytic thought</w:t>
            </w: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 Hachette UK.</w:t>
            </w:r>
          </w:p>
          <w:p w14:paraId="37C5D800" w14:textId="49DF8509" w:rsidR="00125D0F" w:rsidRPr="0032657B" w:rsidRDefault="00125D0F" w:rsidP="00C07D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64079" w:rsidRPr="0032657B" w14:paraId="32630D7A" w14:textId="77777777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0AF3" w14:textId="77777777" w:rsidR="00664079" w:rsidRPr="0032657B" w:rsidRDefault="00664079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Yardımcı Kaynaklar</w:t>
            </w:r>
          </w:p>
          <w:p w14:paraId="46DD02BD" w14:textId="77777777" w:rsidR="00664079" w:rsidRPr="0032657B" w:rsidRDefault="00664079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7BEED2B" w14:textId="77777777" w:rsidR="00664079" w:rsidRPr="0032657B" w:rsidRDefault="00664079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(Other References)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98FDE8F" w14:textId="68FFFA4C" w:rsidR="00664079" w:rsidRPr="0032657B" w:rsidRDefault="00125D0F" w:rsidP="00F544D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Podcast: 1. Didik didik Freud, 2.Freud diye diye.</w:t>
            </w:r>
          </w:p>
          <w:p w14:paraId="6CE1021E" w14:textId="43F5FC23" w:rsidR="00125D0F" w:rsidRPr="0032657B" w:rsidRDefault="00125D0F" w:rsidP="00F544D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Film: A dangerous method</w:t>
            </w:r>
          </w:p>
          <w:p w14:paraId="2B6DE7D1" w14:textId="11476833" w:rsidR="00125D0F" w:rsidRPr="0032657B" w:rsidRDefault="00125D0F" w:rsidP="00F544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67AF44A" w14:textId="77777777" w:rsidR="002C0228" w:rsidRPr="0032657B" w:rsidRDefault="002C0228">
      <w:pPr>
        <w:spacing w:after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D0AB47D" w14:textId="77777777" w:rsidR="00950C0E" w:rsidRPr="0032657B" w:rsidRDefault="00950C0E">
      <w:pPr>
        <w:spacing w:after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FC66E3B" w14:textId="77777777" w:rsidR="002C0228" w:rsidRPr="00950C0E" w:rsidRDefault="003F05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950C0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HAFTALIK KONULAR</w:t>
      </w:r>
    </w:p>
    <w:tbl>
      <w:tblPr>
        <w:tblStyle w:val="a0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32657B" w:rsidRPr="0032657B" w14:paraId="5F431143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A7FC517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Hafta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B906B5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Teorik Ders Konuları</w:t>
            </w:r>
          </w:p>
        </w:tc>
      </w:tr>
      <w:tr w:rsidR="0032657B" w:rsidRPr="0032657B" w14:paraId="32DB15D5" w14:textId="77777777">
        <w:trPr>
          <w:cantSplit/>
          <w:trHeight w:val="453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FA2A6E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DE6526" w14:textId="247A757C" w:rsidR="00F544DD" w:rsidRPr="0032657B" w:rsidRDefault="00B5195E" w:rsidP="00F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Freud</w:t>
            </w:r>
            <w:r w:rsidR="00461730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hayatı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ve </w:t>
            </w:r>
            <w:r w:rsidR="00461730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psikanalizin gelişimi</w:t>
            </w:r>
          </w:p>
        </w:tc>
      </w:tr>
      <w:tr w:rsidR="0032657B" w:rsidRPr="0032657B" w14:paraId="12CB0822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E15A9B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E26181" w14:textId="77777777" w:rsidR="00B5195E" w:rsidRPr="0032657B" w:rsidRDefault="00B5195E" w:rsidP="0046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Topografik </w:t>
            </w:r>
            <w:r w:rsidR="00461730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model</w:t>
            </w:r>
          </w:p>
          <w:p w14:paraId="111CA3F7" w14:textId="480BBCA0" w:rsidR="00461730" w:rsidRPr="0032657B" w:rsidRDefault="00461730" w:rsidP="0046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Bilinçdışı kavramı</w:t>
            </w:r>
          </w:p>
        </w:tc>
      </w:tr>
      <w:tr w:rsidR="0032657B" w:rsidRPr="0032657B" w14:paraId="0510B0CC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03CC2F" w14:textId="77777777" w:rsidR="00BF117B" w:rsidRPr="0032657B" w:rsidRDefault="00BF117B" w:rsidP="00BF117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81EB6DC" w14:textId="77777777" w:rsidR="00BF117B" w:rsidRPr="0032657B" w:rsidRDefault="00461730" w:rsidP="00BF11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Yapısal kuram</w:t>
            </w:r>
          </w:p>
          <w:p w14:paraId="36BCD3A8" w14:textId="6D2C55CD" w:rsidR="00461730" w:rsidRPr="0032657B" w:rsidRDefault="00461730" w:rsidP="00BF11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hAnsi="Arial" w:cs="Arial"/>
                <w:color w:val="000000" w:themeColor="text1"/>
                <w:sz w:val="18"/>
                <w:szCs w:val="18"/>
              </w:rPr>
              <w:t>İd, ego, süperego</w:t>
            </w:r>
          </w:p>
        </w:tc>
      </w:tr>
      <w:tr w:rsidR="0032657B" w:rsidRPr="0032657B" w14:paraId="0EC7CA27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5B30A3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8977F0" w14:textId="26ED9074" w:rsidR="00461730" w:rsidRPr="0032657B" w:rsidRDefault="00461730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Psikanalitik </w:t>
            </w:r>
            <w:r w:rsidR="0008259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ürtü kuramı ve çocuksu cinsellik</w:t>
            </w:r>
          </w:p>
          <w:p w14:paraId="3AC410DD" w14:textId="7C86A07B" w:rsidR="00461730" w:rsidRPr="0032657B" w:rsidRDefault="00461730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Psikanalize karşıt görüşler</w:t>
            </w:r>
          </w:p>
        </w:tc>
      </w:tr>
      <w:tr w:rsidR="0032657B" w:rsidRPr="0032657B" w14:paraId="67EEE2F8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A2ED45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112363" w14:textId="77777777" w:rsidR="00461730" w:rsidRPr="0032657B" w:rsidRDefault="00461730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Psikanalitik kuramda gelişim evreleri </w:t>
            </w:r>
          </w:p>
          <w:p w14:paraId="02754544" w14:textId="5F877B7C" w:rsidR="00461730" w:rsidRPr="0032657B" w:rsidRDefault="00461730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Ödipal çatışma ve çözümlenişi</w:t>
            </w:r>
          </w:p>
        </w:tc>
      </w:tr>
      <w:tr w:rsidR="0032657B" w:rsidRPr="0032657B" w14:paraId="2C504C86" w14:textId="77777777">
        <w:trPr>
          <w:cantSplit/>
          <w:trHeight w:val="32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8636CF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B11B3A" w14:textId="77777777" w:rsidR="00461730" w:rsidRPr="0032657B" w:rsidRDefault="00461730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Tedavi pratiği olarak psikanaliz </w:t>
            </w:r>
          </w:p>
          <w:p w14:paraId="01F19791" w14:textId="2449D7C4" w:rsidR="00461730" w:rsidRPr="0032657B" w:rsidRDefault="00461730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Serbest çağrışım, aktarım, karşı</w:t>
            </w:r>
            <w:r w:rsidR="0032657B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aktarım</w:t>
            </w:r>
          </w:p>
        </w:tc>
      </w:tr>
      <w:tr w:rsidR="0032657B" w:rsidRPr="0032657B" w14:paraId="23E6B2C9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948906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A3A77F" w14:textId="77777777" w:rsidR="0032657B" w:rsidRPr="0032657B" w:rsidRDefault="0032657B" w:rsidP="0032657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Tedavi pratiği olarak psikanaliz </w:t>
            </w:r>
          </w:p>
          <w:p w14:paraId="20597B94" w14:textId="3FE72D74" w:rsidR="00461730" w:rsidRPr="0032657B" w:rsidRDefault="0032657B" w:rsidP="0032657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Serbest çağrışım, aktarım, karşı aktarım</w:t>
            </w:r>
          </w:p>
        </w:tc>
      </w:tr>
      <w:tr w:rsidR="0032657B" w:rsidRPr="0032657B" w14:paraId="19FCD86D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659093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E4EA49" w14:textId="69C10E84" w:rsidR="00461730" w:rsidRPr="0032657B" w:rsidRDefault="00461730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Freud’un mirası ve diğer kuramcılar </w:t>
            </w:r>
          </w:p>
        </w:tc>
      </w:tr>
      <w:tr w:rsidR="0032657B" w:rsidRPr="0032657B" w14:paraId="12979C4B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078246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978A0B" w14:textId="3547B11F" w:rsidR="00461730" w:rsidRPr="0032657B" w:rsidRDefault="00461730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Ego </w:t>
            </w:r>
            <w:r w:rsidR="008E3B01"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sikolojisi</w:t>
            </w:r>
          </w:p>
        </w:tc>
      </w:tr>
      <w:tr w:rsidR="0032657B" w:rsidRPr="0032657B" w14:paraId="1B7E4741" w14:textId="77777777" w:rsidTr="00950C0E">
        <w:trPr>
          <w:cantSplit/>
          <w:trHeight w:val="232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53A9FC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E565C7" w14:textId="33A3801B" w:rsidR="00461730" w:rsidRPr="0032657B" w:rsidRDefault="008E3B01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Melanie Klein ve psikanalize katkıları</w:t>
            </w:r>
          </w:p>
        </w:tc>
      </w:tr>
      <w:tr w:rsidR="0032657B" w:rsidRPr="0032657B" w14:paraId="3062220F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8058C9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DAFE80" w14:textId="305F65D4" w:rsidR="00461730" w:rsidRPr="0032657B" w:rsidRDefault="008E3B01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İngiliz Nesne İlişkileri Okulu ve Winnicott</w:t>
            </w:r>
          </w:p>
        </w:tc>
      </w:tr>
      <w:tr w:rsidR="0032657B" w:rsidRPr="0032657B" w14:paraId="1DD49378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C15DB6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34D4CC" w14:textId="1B29B128" w:rsidR="00461730" w:rsidRPr="0032657B" w:rsidRDefault="008E3B01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Kimlik ve Kendilik Psikolojisi</w:t>
            </w:r>
          </w:p>
        </w:tc>
      </w:tr>
      <w:tr w:rsidR="0032657B" w:rsidRPr="0032657B" w14:paraId="15A52D5A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2A11B8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F6C9B7" w14:textId="5DDDC362" w:rsidR="00461730" w:rsidRPr="0032657B" w:rsidRDefault="008E3B01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Kernberg’in gelişimsel modeli ve tanı sistemi</w:t>
            </w:r>
          </w:p>
        </w:tc>
      </w:tr>
      <w:tr w:rsidR="00461730" w:rsidRPr="0032657B" w14:paraId="2A98732C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C98E30" w14:textId="77777777" w:rsidR="00461730" w:rsidRPr="0032657B" w:rsidRDefault="00461730" w:rsidP="0046173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C70F642" w14:textId="77777777" w:rsidR="00461730" w:rsidRPr="0032657B" w:rsidRDefault="008E3B01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Günümüzde psikanaliz ve psikanalitik kuram</w:t>
            </w:r>
          </w:p>
          <w:p w14:paraId="5B60C5FD" w14:textId="1B527932" w:rsidR="008E3B01" w:rsidRPr="0032657B" w:rsidRDefault="008E3B01" w:rsidP="0046173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Kuram ve tekniğe dair tartışmalar</w:t>
            </w:r>
          </w:p>
        </w:tc>
      </w:tr>
    </w:tbl>
    <w:p w14:paraId="358726EB" w14:textId="77777777" w:rsidR="002C0228" w:rsidRPr="0032657B" w:rsidRDefault="002C0228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CECC73C" w14:textId="77777777" w:rsidR="002C0228" w:rsidRPr="00950C0E" w:rsidRDefault="003F058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950C0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COURSE PLAN</w:t>
      </w:r>
    </w:p>
    <w:tbl>
      <w:tblPr>
        <w:tblStyle w:val="a1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32657B" w:rsidRPr="00950C0E" w14:paraId="574D86C5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A415AC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Week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E04F43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Topics</w:t>
            </w:r>
          </w:p>
        </w:tc>
      </w:tr>
      <w:tr w:rsidR="0032657B" w:rsidRPr="0032657B" w14:paraId="196E8318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380DB4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729FF1" w14:textId="0B7400E0" w:rsidR="00E022B7" w:rsidRPr="0032657B" w:rsidRDefault="007F276A" w:rsidP="00BF1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Freud, his life and the development of psychoanalysis</w:t>
            </w:r>
          </w:p>
        </w:tc>
      </w:tr>
      <w:tr w:rsidR="0032657B" w:rsidRPr="0032657B" w14:paraId="2561C9EA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A7FF71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DB3908" w14:textId="42C3D195" w:rsidR="007F276A" w:rsidRPr="0032657B" w:rsidRDefault="007F276A" w:rsidP="007F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Topographic model</w:t>
            </w:r>
          </w:p>
          <w:p w14:paraId="2AFF7615" w14:textId="0D7D0BB0" w:rsidR="00E022B7" w:rsidRPr="0032657B" w:rsidRDefault="007F276A" w:rsidP="007F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Unconscious concept</w:t>
            </w:r>
          </w:p>
        </w:tc>
      </w:tr>
      <w:tr w:rsidR="0032657B" w:rsidRPr="0032657B" w14:paraId="53368A05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38BD805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7B1C66" w14:textId="77777777" w:rsidR="00E022B7" w:rsidRPr="0032657B" w:rsidRDefault="007F276A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Structural model</w:t>
            </w:r>
          </w:p>
          <w:p w14:paraId="16EB12A2" w14:textId="5CD77FA6" w:rsidR="007F276A" w:rsidRPr="0032657B" w:rsidRDefault="007F276A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Id, ego, superego</w:t>
            </w:r>
          </w:p>
        </w:tc>
      </w:tr>
      <w:tr w:rsidR="0032657B" w:rsidRPr="0032657B" w14:paraId="098340BB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59D25B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29F075" w14:textId="77777777" w:rsidR="007F276A" w:rsidRPr="0032657B" w:rsidRDefault="007F276A" w:rsidP="007F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Drive theory and infantile sexuality</w:t>
            </w:r>
          </w:p>
          <w:p w14:paraId="06E7E685" w14:textId="09FAAA70" w:rsidR="00E022B7" w:rsidRPr="0032657B" w:rsidRDefault="007F276A" w:rsidP="007F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Opposition to psychoanalysis</w:t>
            </w:r>
          </w:p>
        </w:tc>
      </w:tr>
      <w:tr w:rsidR="0032657B" w:rsidRPr="0032657B" w14:paraId="54C39064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56F332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35632F" w14:textId="77777777" w:rsidR="007F276A" w:rsidRPr="0032657B" w:rsidRDefault="007F276A" w:rsidP="007F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Stages of development in psychoanalytic theory</w:t>
            </w:r>
          </w:p>
          <w:p w14:paraId="21BC6D8D" w14:textId="062AFDA3" w:rsidR="00E022B7" w:rsidRPr="0032657B" w:rsidRDefault="007F276A" w:rsidP="007F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Oedipal conflict and its resolution</w:t>
            </w:r>
          </w:p>
        </w:tc>
      </w:tr>
      <w:tr w:rsidR="0032657B" w:rsidRPr="0032657B" w14:paraId="714045F9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8721D2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88DB1B" w14:textId="77777777" w:rsidR="007F276A" w:rsidRPr="0032657B" w:rsidRDefault="007F276A" w:rsidP="007F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Psychoanalysis as therapeutic practice</w:t>
            </w:r>
          </w:p>
          <w:p w14:paraId="742958CA" w14:textId="204A8F2D" w:rsidR="00E022B7" w:rsidRPr="0032657B" w:rsidRDefault="007F276A" w:rsidP="007F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free association, transference, countertransference</w:t>
            </w:r>
          </w:p>
        </w:tc>
      </w:tr>
      <w:tr w:rsidR="0032657B" w:rsidRPr="0032657B" w14:paraId="66DA0000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C966C1" w14:textId="77777777" w:rsidR="0032657B" w:rsidRPr="0032657B" w:rsidRDefault="0032657B" w:rsidP="0032657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1D0C38B" w14:textId="77777777" w:rsidR="0032657B" w:rsidRPr="0032657B" w:rsidRDefault="0032657B" w:rsidP="0032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Psychoanalysis as therapeutic practice</w:t>
            </w:r>
          </w:p>
          <w:p w14:paraId="4E77D959" w14:textId="70EAAFF7" w:rsidR="0032657B" w:rsidRPr="0032657B" w:rsidRDefault="0032657B" w:rsidP="0032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free association, transference, countertransference</w:t>
            </w:r>
          </w:p>
        </w:tc>
      </w:tr>
      <w:tr w:rsidR="0032657B" w:rsidRPr="0032657B" w14:paraId="1C2C1779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3EE394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AD8DF8" w14:textId="34224C27" w:rsidR="00E022B7" w:rsidRPr="0032657B" w:rsidRDefault="007F276A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Freud's legacy and other theorists</w:t>
            </w:r>
          </w:p>
        </w:tc>
      </w:tr>
      <w:tr w:rsidR="0032657B" w:rsidRPr="0032657B" w14:paraId="6E957EE2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8D2F28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570631" w14:textId="7DC71582" w:rsidR="00E022B7" w:rsidRPr="0032657B" w:rsidRDefault="007F276A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Ego Psychology</w:t>
            </w:r>
          </w:p>
        </w:tc>
      </w:tr>
      <w:tr w:rsidR="0032657B" w:rsidRPr="0032657B" w14:paraId="154DBE4E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319251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C73520" w14:textId="0B077373" w:rsidR="00E022B7" w:rsidRPr="0032657B" w:rsidRDefault="007F276A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Melanie Klein and her contributions to psychoanalysis</w:t>
            </w:r>
          </w:p>
        </w:tc>
      </w:tr>
      <w:tr w:rsidR="0032657B" w:rsidRPr="0032657B" w14:paraId="3D0CC73E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8A7A38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7FA5E9" w14:textId="20BF14E5" w:rsidR="00E022B7" w:rsidRPr="0032657B" w:rsidRDefault="007F276A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School of </w:t>
            </w:r>
            <w:r w:rsidR="0008259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bject </w:t>
            </w:r>
            <w:r w:rsidR="0008259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elations and Winnicott</w:t>
            </w:r>
          </w:p>
        </w:tc>
      </w:tr>
      <w:tr w:rsidR="0032657B" w:rsidRPr="0032657B" w14:paraId="680FE713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446912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7F9F53" w14:textId="1CA147B5" w:rsidR="00E022B7" w:rsidRPr="0032657B" w:rsidRDefault="00427393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Identity and </w:t>
            </w:r>
            <w:r w:rsidR="0008259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elf </w:t>
            </w:r>
            <w:r w:rsidR="0008259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</w:t>
            </w: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sychology</w:t>
            </w:r>
          </w:p>
        </w:tc>
      </w:tr>
      <w:tr w:rsidR="0032657B" w:rsidRPr="0032657B" w14:paraId="012765F7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20BF62" w14:textId="77777777" w:rsidR="00E022B7" w:rsidRPr="0032657B" w:rsidRDefault="00E022B7" w:rsidP="00E022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5AF9A2" w14:textId="128AE849" w:rsidR="00E022B7" w:rsidRPr="0032657B" w:rsidRDefault="00427393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Kernberg's developmental model and diagnostic system</w:t>
            </w:r>
          </w:p>
        </w:tc>
      </w:tr>
      <w:tr w:rsidR="003F0581" w:rsidRPr="0032657B" w14:paraId="40E4EA5C" w14:textId="77777777" w:rsidTr="00427393">
        <w:trPr>
          <w:cantSplit/>
          <w:trHeight w:val="53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7F6B5A" w14:textId="77777777" w:rsidR="003F0581" w:rsidRPr="0032657B" w:rsidRDefault="003F0581" w:rsidP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158573" w14:textId="77777777" w:rsidR="00427393" w:rsidRPr="0032657B" w:rsidRDefault="00427393" w:rsidP="0042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Psychoanalysis and psychoanalytic theory today</w:t>
            </w:r>
          </w:p>
          <w:p w14:paraId="3646457F" w14:textId="4AAD7E4B" w:rsidR="003F0581" w:rsidRPr="0032657B" w:rsidRDefault="00427393" w:rsidP="0042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Discussions on theory and technique</w:t>
            </w:r>
          </w:p>
        </w:tc>
      </w:tr>
    </w:tbl>
    <w:p w14:paraId="793F4329" w14:textId="6E6BBD0C" w:rsidR="002C0228" w:rsidRPr="0032657B" w:rsidRDefault="002C0228" w:rsidP="003F0581">
      <w:pPr>
        <w:spacing w:after="57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B008372" w14:textId="77777777" w:rsidR="002C0228" w:rsidRPr="00950C0E" w:rsidRDefault="003F0581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950C0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DERSİN DEĞERLENDİRME SİSTEMİ</w:t>
      </w:r>
    </w:p>
    <w:p w14:paraId="2DBF5028" w14:textId="77777777" w:rsidR="002C0228" w:rsidRPr="00950C0E" w:rsidRDefault="003F0581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950C0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(COURSE ASSESSMENT)</w:t>
      </w:r>
    </w:p>
    <w:tbl>
      <w:tblPr>
        <w:tblStyle w:val="a2"/>
        <w:tblW w:w="103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3450"/>
        <w:gridCol w:w="2551"/>
        <w:gridCol w:w="2929"/>
      </w:tblGrid>
      <w:tr w:rsidR="0032657B" w:rsidRPr="0032657B" w14:paraId="6F0848BA" w14:textId="77777777">
        <w:trPr>
          <w:jc w:val="center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F72DAA9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43B4DDA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Etkinlikler (Activities)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267079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Adet (Quantity)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7B5A859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Katkı Oranı (Contribution) (%) </w:t>
            </w:r>
          </w:p>
        </w:tc>
      </w:tr>
      <w:tr w:rsidR="0032657B" w:rsidRPr="0032657B" w14:paraId="35E0E7EE" w14:textId="77777777">
        <w:trPr>
          <w:jc w:val="center"/>
        </w:trPr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B0514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Yarıyıl İçi Çalışmaları</w:t>
            </w:r>
          </w:p>
          <w:p w14:paraId="0C5E8D56" w14:textId="77777777" w:rsidR="002C0228" w:rsidRPr="00950C0E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260D125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(Semester Activities)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744350E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Kısa Sınavlar (Quizzes)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B45845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7AAFE0C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4AF12EB4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E5993" w14:textId="77777777" w:rsidR="002C0228" w:rsidRPr="0032657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D2F1426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Dönem Ödevi / Projesi (Term 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24D509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A0DB54E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7FBE494A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9802A" w14:textId="77777777" w:rsidR="002C0228" w:rsidRPr="0032657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8D69DC2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Derse Devam (Attendance)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6ECE6D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1F21938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10759C4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E94D1" w14:textId="77777777" w:rsidR="002C0228" w:rsidRPr="0032657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46FF65C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Seminer(Seminars)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4AF87F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52BE824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61D0ECE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8F230" w14:textId="77777777" w:rsidR="002C0228" w:rsidRPr="0032657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B6FDD3A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Ödevler (Homework)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86BFFA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57FC5B8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689AC90C" w14:textId="77777777">
        <w:trPr>
          <w:trHeight w:val="246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D1138" w14:textId="77777777" w:rsidR="002C0228" w:rsidRPr="0032657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2A46C5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Sunum (Presentations)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E9BA99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AA860EA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1088D62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FBB9C" w14:textId="77777777" w:rsidR="002C0228" w:rsidRPr="0032657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D6D18E0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Arasınavlar (Midterm Exams)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6034F8" w14:textId="77777777" w:rsidR="002C0228" w:rsidRPr="0032657B" w:rsidRDefault="003F0581" w:rsidP="00950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EDD0800" w14:textId="6CA6AFCB" w:rsidR="002C0228" w:rsidRPr="0032657B" w:rsidRDefault="003F0581" w:rsidP="00950C0E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32657B" w:rsidRPr="0032657B" w14:paraId="15B420B2" w14:textId="77777777">
        <w:trPr>
          <w:trHeight w:val="242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C23BA" w14:textId="77777777" w:rsidR="002C0228" w:rsidRPr="0032657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743920D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 (Project)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46E3BF" w14:textId="77777777" w:rsidR="002C0228" w:rsidRPr="0032657B" w:rsidRDefault="002C0228" w:rsidP="00950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89C0D38" w14:textId="77777777" w:rsidR="002C0228" w:rsidRPr="0032657B" w:rsidRDefault="002C0228" w:rsidP="00950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017367B3" w14:textId="77777777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7102D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YARIYIL SONU SINAVI (FINAL EXAM)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145B13" w14:textId="77777777" w:rsidR="002C0228" w:rsidRPr="0032657B" w:rsidRDefault="003F0581" w:rsidP="00950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CF6C1BD" w14:textId="77777777" w:rsidR="002C0228" w:rsidRPr="0032657B" w:rsidRDefault="003F0581" w:rsidP="00950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</w:tr>
      <w:tr w:rsidR="0032657B" w:rsidRPr="0032657B" w14:paraId="12F0A61F" w14:textId="77777777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DF10E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Toplam (Total)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F57451" w14:textId="77777777" w:rsidR="002C0228" w:rsidRPr="0032657B" w:rsidRDefault="002C0228" w:rsidP="00950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47BF848" w14:textId="77777777" w:rsidR="002C0228" w:rsidRPr="0032657B" w:rsidRDefault="003F0581" w:rsidP="00950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35219D13" w14:textId="77777777" w:rsidR="002C0228" w:rsidRPr="0032657B" w:rsidRDefault="002C0228">
      <w:pPr>
        <w:spacing w:after="57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040BDA5" w14:textId="77777777" w:rsidR="00950C0E" w:rsidRDefault="00950C0E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92F424E" w14:textId="77777777" w:rsidR="00950C0E" w:rsidRDefault="00950C0E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68E80DBC" w14:textId="77777777" w:rsidR="00950C0E" w:rsidRDefault="00950C0E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73EA64E6" w14:textId="77777777" w:rsidR="00950C0E" w:rsidRDefault="00950C0E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29DCD6F3" w14:textId="77777777" w:rsidR="0008259B" w:rsidRDefault="0008259B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5C492366" w14:textId="77777777" w:rsidR="0008259B" w:rsidRDefault="0008259B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31AF6612" w14:textId="77777777" w:rsidR="00950C0E" w:rsidRDefault="00950C0E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6593A303" w14:textId="022DCA1D" w:rsidR="002C0228" w:rsidRPr="00950C0E" w:rsidRDefault="003F0581">
      <w:pPr>
        <w:spacing w:after="57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950C0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lastRenderedPageBreak/>
        <w:t>AKTS-İŞ YÜKÜ TABLOSU (ECTS-WORK LOAD TABLE)</w:t>
      </w:r>
    </w:p>
    <w:tbl>
      <w:tblPr>
        <w:tblStyle w:val="a3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8"/>
        <w:gridCol w:w="1417"/>
        <w:gridCol w:w="1843"/>
        <w:gridCol w:w="1490"/>
      </w:tblGrid>
      <w:tr w:rsidR="0032657B" w:rsidRPr="0032657B" w14:paraId="6E25DB96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E1A45F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 ETKİNLİKLERİ</w:t>
            </w:r>
          </w:p>
          <w:p w14:paraId="4A6BBB22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(COURSE ACTIVITIES)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F6F37A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Sayı </w:t>
            </w:r>
          </w:p>
          <w:p w14:paraId="19E746EB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(Quantity)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9876AB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Süre (Saat)</w:t>
            </w:r>
          </w:p>
          <w:p w14:paraId="6C0D5B08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(Time (h))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76A24BC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İş Yükü (saat)</w:t>
            </w:r>
          </w:p>
          <w:p w14:paraId="1E10309E" w14:textId="77777777" w:rsidR="002C0228" w:rsidRPr="00950C0E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(Work Load (h))</w:t>
            </w:r>
          </w:p>
        </w:tc>
      </w:tr>
      <w:tr w:rsidR="0032657B" w:rsidRPr="0032657B" w14:paraId="72D29BB9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66008E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 Süresi</w:t>
            </w:r>
          </w:p>
          <w:p w14:paraId="0D301331" w14:textId="77777777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(Lectures)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5CFCD8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5CAD3A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6E8434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42</w:t>
            </w:r>
          </w:p>
        </w:tc>
      </w:tr>
      <w:tr w:rsidR="0032657B" w:rsidRPr="0032657B" w14:paraId="2422976D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AD0A6F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Yarıyıl Sonu Sınavı (Hazırlık Süresi Dahil)</w:t>
            </w:r>
          </w:p>
          <w:p w14:paraId="4D761279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(Fınal Exam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AF971B" w14:textId="7777777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44B6E7" w14:textId="36AE4702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29C2C9" w14:textId="5B862D1B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</w:tr>
      <w:tr w:rsidR="0032657B" w:rsidRPr="0032657B" w14:paraId="14C38E04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17F48E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Kısa Sınavlar (Hazırlık Süresi Dahil) </w:t>
            </w:r>
          </w:p>
          <w:p w14:paraId="580DE21F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(Quizzes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A8A6BD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117495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B23C64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5639E4E5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2BE015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Dönem Ödevi / Projesi</w:t>
            </w:r>
          </w:p>
          <w:p w14:paraId="07405B0D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(Term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F1B7E5" w14:textId="77777777" w:rsidR="002C0228" w:rsidRPr="0032657B" w:rsidRDefault="002C02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28B28B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565CFB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19BC1239" w14:textId="77777777">
        <w:trPr>
          <w:trHeight w:val="438"/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60F0B9F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Uygulama/  (Tutorial)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3D91DB" w14:textId="6179FEFD" w:rsidR="002C0228" w:rsidRPr="0032657B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112FC9" w14:textId="20381D75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96318D2" w14:textId="23CEDA69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7350E626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13D7B1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Bitirme Tezi/Projesi</w:t>
            </w:r>
          </w:p>
          <w:p w14:paraId="174689FA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(Graduation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280C26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66B67F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73CB74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19BFBDF9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9A24D0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Seminer</w:t>
            </w:r>
          </w:p>
          <w:p w14:paraId="1182ED59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(Seminars)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D82222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A25D8A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EB3792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2D44FC1B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E7BC71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Sınıf Dışı Çalışma Süresi</w:t>
            </w:r>
          </w:p>
          <w:p w14:paraId="343523BA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(Out class working time)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A866F7" w14:textId="0571CEF1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830E1C" w14:textId="36A29BD7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C13618" w14:textId="3F179948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42</w:t>
            </w:r>
          </w:p>
        </w:tc>
      </w:tr>
      <w:tr w:rsidR="0032657B" w:rsidRPr="0032657B" w14:paraId="70766CEF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8852ED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Ödevler</w:t>
            </w:r>
          </w:p>
          <w:p w14:paraId="6AE233FF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(Homework)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F1BF0B" w14:textId="519DBDDE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3AB0C9" w14:textId="2B89D1AE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9CD3CE" w14:textId="19F4B82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05F9A2DA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3E0AA2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Sunum</w:t>
            </w:r>
          </w:p>
          <w:p w14:paraId="092A9B6F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(Presentations)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9995BD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125824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CC26CE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615F3C1F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E93BF8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Arasınavlar (Hazırlık Süresi Dahil)</w:t>
            </w:r>
          </w:p>
          <w:p w14:paraId="12AE6A78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(Midterm Exams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373B1C" w14:textId="14A0FB34" w:rsidR="002C0228" w:rsidRPr="0032657B" w:rsidRDefault="00E330D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E37FE3" w14:textId="4E849CAD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ADCB5A" w14:textId="31723541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32657B" w:rsidRPr="0032657B" w14:paraId="775387FB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9257FE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Proje</w:t>
            </w:r>
          </w:p>
          <w:p w14:paraId="12465FE0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(Projects)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D8DB7C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68E5FD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4BC864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657B" w:rsidRPr="0032657B" w14:paraId="0CE2DBBC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949880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Toplam İş Yükü (saat)</w:t>
            </w:r>
          </w:p>
          <w:p w14:paraId="11AB4B22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(Total Work Load (h))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6E08A7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4EDC70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6B9292" w14:textId="3D51607B" w:rsidR="002C0228" w:rsidRPr="0032657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125</w:t>
            </w:r>
          </w:p>
        </w:tc>
      </w:tr>
      <w:tr w:rsidR="0032657B" w:rsidRPr="0032657B" w14:paraId="6D2B618C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1475F6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Dersin AKTS Kredisi (Toplam İş Yükü / 25)</w:t>
            </w:r>
          </w:p>
          <w:p w14:paraId="09FE6731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(ECTS Credits of the course (Total Work Load / 25))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C969FC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F3E8AC" w14:textId="77777777" w:rsidR="002C0228" w:rsidRPr="0032657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31FFB3" w14:textId="07F109AD" w:rsidR="002C0228" w:rsidRPr="0032657B" w:rsidRDefault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57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344A2ACD" w14:textId="052428F8" w:rsidR="002C0228" w:rsidRPr="0032657B" w:rsidRDefault="002C0228">
      <w:pPr>
        <w:spacing w:after="240" w:line="240" w:lineRule="auto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7445310" w14:textId="77777777" w:rsidR="00141E21" w:rsidRPr="0032657B" w:rsidRDefault="00141E21">
      <w:pPr>
        <w:spacing w:after="240" w:line="240" w:lineRule="auto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Style w:val="a4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3970"/>
        <w:gridCol w:w="4040"/>
      </w:tblGrid>
      <w:tr w:rsidR="0032657B" w:rsidRPr="0032657B" w14:paraId="0EA65397" w14:textId="77777777">
        <w:trPr>
          <w:trHeight w:val="667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C58C687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Revizyon/Tarih</w:t>
            </w:r>
          </w:p>
          <w:p w14:paraId="14C4EA89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(Revision/Date)</w:t>
            </w:r>
          </w:p>
          <w:p w14:paraId="616633CD" w14:textId="77777777" w:rsidR="002C0228" w:rsidRPr="00950C0E" w:rsidRDefault="002C0228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8DE3BDB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Koordinatör / Hazırlayan</w:t>
            </w:r>
          </w:p>
          <w:p w14:paraId="70AB081D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(Coordinator / Prepared by)</w:t>
            </w:r>
          </w:p>
          <w:p w14:paraId="6C632C48" w14:textId="77777777" w:rsidR="002C0228" w:rsidRPr="00950C0E" w:rsidRDefault="002C0228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6A7CA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Onaylayan</w:t>
            </w:r>
          </w:p>
          <w:p w14:paraId="1B7FBDF0" w14:textId="77777777" w:rsidR="002C0228" w:rsidRPr="00950C0E" w:rsidRDefault="003F0581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(Approved by)</w:t>
            </w:r>
            <w:r w:rsidRPr="00950C0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</w:p>
        </w:tc>
      </w:tr>
    </w:tbl>
    <w:p w14:paraId="1DE19290" w14:textId="77777777" w:rsidR="002C0228" w:rsidRPr="003F0581" w:rsidRDefault="002C022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C0228" w:rsidRPr="003F0581">
      <w:pgSz w:w="11906" w:h="16838"/>
      <w:pgMar w:top="709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4E0F"/>
    <w:multiLevelType w:val="multilevel"/>
    <w:tmpl w:val="ABF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1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28"/>
    <w:rsid w:val="000665C7"/>
    <w:rsid w:val="0008259B"/>
    <w:rsid w:val="000E24B2"/>
    <w:rsid w:val="0010357E"/>
    <w:rsid w:val="00125D0F"/>
    <w:rsid w:val="00141E21"/>
    <w:rsid w:val="00162BB4"/>
    <w:rsid w:val="00220DB8"/>
    <w:rsid w:val="00221621"/>
    <w:rsid w:val="002A3EFF"/>
    <w:rsid w:val="002C0228"/>
    <w:rsid w:val="002C48F2"/>
    <w:rsid w:val="0032657B"/>
    <w:rsid w:val="003F0581"/>
    <w:rsid w:val="00427393"/>
    <w:rsid w:val="00461730"/>
    <w:rsid w:val="00573B51"/>
    <w:rsid w:val="005E2513"/>
    <w:rsid w:val="0061611F"/>
    <w:rsid w:val="006555A2"/>
    <w:rsid w:val="00664079"/>
    <w:rsid w:val="00676C19"/>
    <w:rsid w:val="007A59CC"/>
    <w:rsid w:val="007F276A"/>
    <w:rsid w:val="008E3B01"/>
    <w:rsid w:val="00950C0E"/>
    <w:rsid w:val="009A037B"/>
    <w:rsid w:val="00B0798B"/>
    <w:rsid w:val="00B46B4A"/>
    <w:rsid w:val="00B5195E"/>
    <w:rsid w:val="00BA5D8A"/>
    <w:rsid w:val="00BD01F3"/>
    <w:rsid w:val="00BF117B"/>
    <w:rsid w:val="00C07DCB"/>
    <w:rsid w:val="00C73BBF"/>
    <w:rsid w:val="00CB6727"/>
    <w:rsid w:val="00CD6DB5"/>
    <w:rsid w:val="00D37637"/>
    <w:rsid w:val="00DC312F"/>
    <w:rsid w:val="00E022B7"/>
    <w:rsid w:val="00E330DE"/>
    <w:rsid w:val="00F544DD"/>
    <w:rsid w:val="00F73044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5DB7"/>
  <w15:docId w15:val="{6413F143-9703-7140-82F5-2EB64EB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C7"/>
    <w:rPr>
      <w:rFonts w:cs="Times New Roman"/>
      <w:lang w:val="en-GB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26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E7D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6642"/>
    <w:rPr>
      <w:b/>
      <w:bCs/>
    </w:rPr>
  </w:style>
  <w:style w:type="character" w:customStyle="1" w:styleId="hps">
    <w:name w:val="hps"/>
    <w:rsid w:val="008B5379"/>
  </w:style>
  <w:style w:type="paragraph" w:styleId="BalonMetni">
    <w:name w:val="Balloon Text"/>
    <w:basedOn w:val="Normal"/>
    <w:link w:val="BalonMetniChar"/>
    <w:uiPriority w:val="99"/>
    <w:semiHidden/>
    <w:unhideWhenUsed/>
    <w:rsid w:val="00CF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948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2E30FE"/>
    <w:pPr>
      <w:spacing w:after="0" w:line="240" w:lineRule="auto"/>
    </w:pPr>
    <w:rPr>
      <w:rFonts w:cs="Times New Roman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converted-space">
    <w:name w:val="apple-converted-space"/>
    <w:basedOn w:val="VarsaylanParagrafYazTipi"/>
    <w:rsid w:val="00E022B7"/>
  </w:style>
  <w:style w:type="paragraph" w:styleId="NormalWeb">
    <w:name w:val="Normal (Web)"/>
    <w:basedOn w:val="Normal"/>
    <w:uiPriority w:val="99"/>
    <w:unhideWhenUsed/>
    <w:rsid w:val="00CB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zaDRsmLW0rVRtxHqD9oPJaZIA==">AMUW2mWwN2BANJ3oV8JkotE1ndmnF2uW5xrha96fxOqZN8QdWRS2nmQyGSF5jy83BL0USc6LjbKQPsesdyCFjkJsdkjgbvzISwtSg9Ivq7nT5ykshdoUtCtthYFdqr/Ed1HrKkBnuTEz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Berna AKCINAR</cp:lastModifiedBy>
  <cp:revision>5</cp:revision>
  <dcterms:created xsi:type="dcterms:W3CDTF">2023-08-01T08:15:00Z</dcterms:created>
  <dcterms:modified xsi:type="dcterms:W3CDTF">2023-08-02T18:04:00Z</dcterms:modified>
</cp:coreProperties>
</file>