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5F04" w14:textId="6FF8494D" w:rsidR="00056B24" w:rsidRDefault="00056B24" w:rsidP="00056B24">
      <w:pPr>
        <w:jc w:val="center"/>
        <w:rPr>
          <w:lang w:val="tr-TR"/>
        </w:rPr>
      </w:pPr>
    </w:p>
    <w:p w14:paraId="65140DBC" w14:textId="77777777" w:rsidR="00056B24" w:rsidRDefault="00056B24" w:rsidP="00056B24">
      <w:pPr>
        <w:rPr>
          <w:lang w:val="tr-TR"/>
        </w:rPr>
      </w:pPr>
    </w:p>
    <w:p w14:paraId="71B7FF65" w14:textId="77777777" w:rsidR="00056B24" w:rsidRDefault="00056B24" w:rsidP="00056B24">
      <w:pPr>
        <w:rPr>
          <w:lang w:val="tr-TR"/>
        </w:rPr>
      </w:pPr>
    </w:p>
    <w:p w14:paraId="2320F819" w14:textId="4D5FDD42" w:rsidR="00056B24" w:rsidRDefault="00056B24" w:rsidP="00056B24">
      <w:pPr>
        <w:rPr>
          <w:lang w:val="tr-TR"/>
        </w:rPr>
      </w:pPr>
      <w:r>
        <w:rPr>
          <w:lang w:val="tr-TR"/>
        </w:rPr>
        <w:t>Program Hakkında</w:t>
      </w:r>
    </w:p>
    <w:p w14:paraId="14468F3D" w14:textId="71F1C0BE" w:rsidR="00056B24" w:rsidRDefault="00056B24" w:rsidP="00056B24">
      <w:pPr>
        <w:rPr>
          <w:lang w:val="tr-TR"/>
        </w:rPr>
      </w:pPr>
    </w:p>
    <w:p w14:paraId="3A3ED3E9"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KURULUŞ BİLGİSİ</w:t>
      </w:r>
    </w:p>
    <w:p w14:paraId="175466FE"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Işık Üniversitesi Sosyal Bilimler Enstitüsü Sinema Televizyon Anasanat Dalı,  Sinema ve Televizyon Yüksek Lisans Programı, Tezli ve Tezsiz iki ayrı program olarak 2018-2019 eğitim öğretim yılında  ilk öğrencilerini almıştır.</w:t>
      </w:r>
    </w:p>
    <w:p w14:paraId="1BFFCD7B"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KAZANILAN DERECE VE DÜZEYİ</w:t>
      </w:r>
    </w:p>
    <w:p w14:paraId="3F7AABCB"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Programı başarı ile tamamlayan öğrencilere "Sinema ve Televizyon Programı Yüksek Lisans Diploması" verilmektedir.</w:t>
      </w:r>
    </w:p>
    <w:p w14:paraId="601D68DB"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 </w:t>
      </w:r>
    </w:p>
    <w:p w14:paraId="634C78CA"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KABUL VE KAYIT KOŞULLARI</w:t>
      </w:r>
    </w:p>
    <w:p w14:paraId="07C2D86B" w14:textId="77777777" w:rsidR="00056B24" w:rsidRPr="00056B24" w:rsidRDefault="00056B24" w:rsidP="00056B24">
      <w:pPr>
        <w:shd w:val="clear" w:color="auto" w:fill="FFFFFF"/>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Işık Üniversitesi Sosyal Bilimler Enstitüsü, Sinema Televizyon Anasanat Dalı, Sinema ve Televizyon Tezli/Tezsiz Yüksek Lisans Programımıza, eğitim süresi en az dört yıl olan fakülte ve yüksekokullardan mezun olanlar başvurabilir. Aynı eğitim seviyesine sahip ve diploma denkliği YÖK tarafından tanınmış olan yabancı uyruklu öğrenciler de başvurabilirler. Programa öğrenci kabulünde, Işık Üniversitesi Lisansüstü Eğitim ve Öğretim Yönetmeliği koşulları geçerlidir.</w:t>
      </w:r>
      <w:r w:rsidRPr="00056B24">
        <w:rPr>
          <w:rFonts w:ascii="Arial" w:eastAsia="Times New Roman" w:hAnsi="Arial" w:cs="Arial"/>
          <w:color w:val="515151"/>
          <w:sz w:val="27"/>
          <w:szCs w:val="27"/>
        </w:rPr>
        <w:br/>
        <w:t>Bkz.(</w:t>
      </w:r>
      <w:hyperlink r:id="rId5" w:history="1">
        <w:r w:rsidRPr="00056B24">
          <w:rPr>
            <w:rFonts w:ascii="Arial" w:eastAsia="Times New Roman" w:hAnsi="Arial" w:cs="Arial"/>
            <w:color w:val="283691"/>
            <w:sz w:val="27"/>
            <w:szCs w:val="27"/>
            <w:u w:val="single"/>
            <w:bdr w:val="none" w:sz="0" w:space="0" w:color="auto" w:frame="1"/>
          </w:rPr>
          <w:t>http://www.isikun.edu.tr/web/1547-13535-1-1/isik_universitesi/akademik/sosyal_bilimleri_enstitusu__programlar__yuksek_lisans__sinema_-_televizyon_anabilim_dali_programlari__sinema_ve_televizyon_tezlitezsiz_-_turkce/basvuru_kosullar</w:t>
        </w:r>
      </w:hyperlink>
      <w:r w:rsidRPr="00056B24">
        <w:rPr>
          <w:rFonts w:ascii="Arial" w:eastAsia="Times New Roman" w:hAnsi="Arial" w:cs="Arial"/>
          <w:color w:val="515151"/>
          <w:sz w:val="27"/>
          <w:szCs w:val="27"/>
        </w:rPr>
        <w:t>)</w:t>
      </w:r>
    </w:p>
    <w:p w14:paraId="58F53E16"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ÖNCEKİ ÖĞRENİMİN TANINMASI</w:t>
      </w:r>
    </w:p>
    <w:p w14:paraId="535BBB31"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Herhangi bir dört yıllık lisans derecesine sahip olan öğrenciler programa kayıt yaptırabilirler. Tezli ve tezsiz yüksek lisans programlarında normal öğrenim süresinin son bir yarıyılında, yatay geçiş yapılmaz. Yatay geçiş kontenjanlarına, bir diğer enstitünün aynı düzeydeki eşdeğer lisansüstü programında en az bir yarıyılını tamamlamış bulunan, almış olduğu derslerin tamamını başarmış olan öğrenciler başvurabilirler.</w:t>
      </w:r>
    </w:p>
    <w:p w14:paraId="0129218B"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MEZUNİYET KOŞULLARI</w:t>
      </w:r>
    </w:p>
    <w:p w14:paraId="21F883B3" w14:textId="77777777" w:rsidR="00056B24" w:rsidRPr="00056B24" w:rsidRDefault="00056B24" w:rsidP="00056B24">
      <w:pPr>
        <w:shd w:val="clear" w:color="auto" w:fill="FFFFFF"/>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 xml:space="preserve">Sinema ve Televizyon Tezli Yüksek Lisans derecesi alabilmek için toplam 21 kredilik yedi  dersin, kredisiz Lisansüstü Seminer dersi ve   Yüksek Lisans Tez çalışmasının başarı ile  tamamlanması gerekmektedir. Lisansüstü seminer dersi ve tez çalışması kredisiz olup başarılı veya başarısız olarak değerlendirilir. Yüksek lisans tezi, üzerinde kuramsal olarak çalışılan bir konu </w:t>
      </w:r>
      <w:r w:rsidRPr="00056B24">
        <w:rPr>
          <w:rFonts w:ascii="Arial" w:eastAsia="Times New Roman" w:hAnsi="Arial" w:cs="Arial"/>
          <w:color w:val="515151"/>
          <w:sz w:val="27"/>
          <w:szCs w:val="27"/>
        </w:rPr>
        <w:lastRenderedPageBreak/>
        <w:t>ve öğrencinin bu konuda kendi öngördüğü mecraya ve yapım türüne ait danışman onayı ile kabul edilmiş çalışmalarını kapsayan bir uygulama projesinden oluşur. Yüksek Lisans Tez çalışmaları bir akademik danışmanın gözetiminde hazırlanır.</w:t>
      </w:r>
      <w:r w:rsidRPr="00056B24">
        <w:rPr>
          <w:rFonts w:ascii="Arial" w:eastAsia="Times New Roman" w:hAnsi="Arial" w:cs="Arial"/>
          <w:color w:val="515151"/>
          <w:sz w:val="27"/>
          <w:szCs w:val="27"/>
        </w:rPr>
        <w:br/>
      </w:r>
      <w:hyperlink r:id="rId6" w:history="1">
        <w:r w:rsidRPr="00056B24">
          <w:rPr>
            <w:rFonts w:ascii="Arial" w:eastAsia="Times New Roman" w:hAnsi="Arial" w:cs="Arial"/>
            <w:color w:val="283691"/>
            <w:sz w:val="27"/>
            <w:szCs w:val="27"/>
            <w:u w:val="single"/>
            <w:bdr w:val="none" w:sz="0" w:space="0" w:color="auto" w:frame="1"/>
          </w:rPr>
          <w:t>http://www.isikun.edu.tr/i/content/208_1_ISIK_UNIVERSITESI_LISANSUSTU_EGITIM_OGRETIM_SINAV_YONETMELIGI.pdf</w:t>
        </w:r>
      </w:hyperlink>
    </w:p>
    <w:p w14:paraId="55E13854"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PROGRAM TANIMI</w:t>
      </w:r>
    </w:p>
    <w:p w14:paraId="3C3ACCBD"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İNTERNET TABANLI GÖRSEL-İŞİTSEL YAYIN SİSTEMLERİNİN HAYATIMIZA GİRMESİ İLE BİRLİKTE GELENEKSEL SİNEMA VE TELEVİZYON ALANI DÖNÜŞMEYE VE YÖNDEŞMEYE BAŞLAMIŞTIR. BU ALANDAKİ KURAMSAL ÇALIŞMALAR HALİ HAZIRDA DEVAM ETMEKLE BİRLİKTE, İÇERİK SAĞLAYICILARININ NİCEL OLARAK GELİŞMESİ, İÇERİK ÜRETİMİNİN DE PARALEL BİÇİMDE GELİŞMESİ GEREĞİNİ ORTAYA KOYMUŞTUR. BU BAĞLAMDA ÜLKEMİZ, GELENEKSEL SİNEMA VE TELEVİZYON İÇERİĞİ ÜRETİMİNDE UZMANLAŞMIŞ OLMASI YANINDA, SÖZ KONUSU YÖNDEŞMENİN ARDINDAN İHTİYAÇ DUYULAN TEORİK DONANIMA VE PRATİK TECRÜBEYE SAHİP İNSAN GÜCÜNE İHTİYAÇ DUYMAKTADIR.</w:t>
      </w:r>
    </w:p>
    <w:p w14:paraId="36CD4521"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IŞIK ÜNİVERSİTESİ SİNEMA VE TELEVİZYON YÜKSEK LİSANS PROGRAMI; SİNEMAYI, TELEVİZYONU VE YÖNDEŞEN MEDYAYI BİRBİRİNİN ARDILI ANCAK BİRBİRİNDEN AYRI OLARAK ELE ALAN VE HER BİRİNİN FARKLI TEORİK ÖZELLİKLERİ OLDUĞUNUN FARKINDA OLAN BİR YAKLAŞIMA SAHİPTİR. PROGRAM, GELİŞEN VE YÖNDEŞEN MEDYANIN İHTİYAÇ DUYDUĞU İÇERİK ÜRETİMİNDE BULUNACAK, NİTELİK VE NİCELİK OLARAK DÜNYA STANDARTLARINI ÖLÇÜ KABUL EDEN BİR ANLAYIŞA SAHİP PROFESYONELLERİ EĞİTME VE İSTİHDAMA HAZIR HALE GETİRMEYİ HEDEFLEMEKTEDİR. </w:t>
      </w:r>
    </w:p>
    <w:p w14:paraId="7BE1CDFD"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SİNEMA VE TELEVİZYON YÜKSEK LİSANS PROGRAMI HEM TEZLİ HEM DE TEZSİZ (PROJELİ) MODÜLLER İÇERMEKTEDİR. GÖRSEL İŞİTSEL İÇERİKLER, ÜRETİMLERİ AŞAMASINDA KODLANAN MESAJLA İLETİŞİM AĞININ ETKİN UNSURLARI OLARAK BİREYDEN TOPLUMA DEĞİŞİM VE DÖNÜŞÜMÜN DE TEMEL YAPI TAŞLARINI OLUŞTURUR. YÜKSEK LİSANS PROGRAMI SİNEMA VE TELEVİZYON BİLİM DALI BAŞTA OLMAK ÜZERE  SANAT, MEDYA, İLETİŞİM, KÜLTÜREL ÇALIŞMALAR, YÖNTEMBİLİM, SOSYOLOJİ, PSİKOLOJİ GİBİ PEK ÇOK FARKLI BİLİM ALANI İLE ETKİLEŞİM İÇİNDE YAPILANDIRILMIŞTIR.</w:t>
      </w:r>
    </w:p>
    <w:p w14:paraId="20A85C4C"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BUGÜN ÜLKELERİN KALKINMASINDA EN ÖNEMLİ GELİR KAYNAĞI OLARAK GÖRÜLEN YARATICI ENDÜSTRİNİN ULUSAL ÇIKARLAR BAĞLAMINDA GELİŞMESİ SİNEMA VE TELEVİZYON ENDÜSTRİLERİNİN GÜÇLENMESİYLE YAKINDAN İLİŞKİLİDİR.  BU BAĞLAMDA ÖNERİLEN PROGRAM ULUSLARARASI NİTELİKLERE ERİŞİM NOKTASINDA SİNEMA VE TELEVİZYON ALANINI AKADEMİK ANALİZ VE ÜRETİM SÜRECİNDE KAZANILMASI HEDEFLENEN YETKİNLİKLERİ DİKKATE ALARAK PLANLANMIŞTIR. EĞİTİM DİLİ TÜRKÇEDİR.</w:t>
      </w:r>
    </w:p>
    <w:p w14:paraId="75E98CF9"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PROGRAM EĞİTİM AMAÇLARI</w:t>
      </w:r>
    </w:p>
    <w:p w14:paraId="1BD22398"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SİNEMA VE TELEVİZYON ALANINDA SAHİP OLACAĞI MESLEKİ YETKİNLİKLE  ULUSAL VE ULASLARARASI KURULUŞLARDA GÖREV ALABİLİR.                </w:t>
      </w:r>
    </w:p>
    <w:p w14:paraId="67AC50DD"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lastRenderedPageBreak/>
        <w:t>ALANINDA EDİNDİĞİ BİLGİ BİRİKİMİYLE DİSİPLİNLERARASI  AKADEMİK  ÇALIŞMA YAPMAYA UYGUN ALTYAPI VE YAŞAM BOYU ÖĞRENME BİLİNCİ İLE KENDİNİ GELİŞTİRİR.                 </w:t>
      </w:r>
    </w:p>
    <w:p w14:paraId="58A71589"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ALANA ÖZGÜ ÜRETİM SÜREÇLERİNDE PROJE BAZLI SERBEST ÇALIŞAN OLARAK YA DA ALANDA HİZMET VEREN OLUŞUMLARIN GELİŞTİRİCİSİ VE YÜRÜTÜCÜSÜ OLARAK FAALİYETTE BULUNUR.                 </w:t>
      </w:r>
    </w:p>
    <w:p w14:paraId="1CF20E26"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PROGRAM ÇIKTILARI</w:t>
      </w:r>
    </w:p>
    <w:p w14:paraId="0D15986E"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Alanın tarihsel gelişimine, kuramsal  altyapısı ve teknik unsurlarına  ilişkin bilgiyi, disiplinlerarası bakış açısıyla yorumlayabilir.  </w:t>
      </w:r>
    </w:p>
    <w:p w14:paraId="10857886"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Sanat eserlerini toplumsal, kültürel koşullarla ilişkilendirip etik ilkeler ve eleştirel bakış açısıyla yorumlayabilir</w:t>
      </w:r>
    </w:p>
    <w:p w14:paraId="6B6D67DF"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Estetik bakış açısı ve temel ilkeler referansında görsel işitsel eseri yorumlayabilme ve üretebilme bilgisine sahip olur.</w:t>
      </w:r>
    </w:p>
    <w:p w14:paraId="5F36C2E2"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Alana ilişkin kuramsal ve uygulama becerisini kullanarak hedef kitlenin özelliklerini gözeterek  ürüne dönüştürebilir.</w:t>
      </w:r>
    </w:p>
    <w:p w14:paraId="52DF2F18"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Proje geliştirme, sunma ve uygulama süreçlerinde ekibin parçası olma veya liderlik edebilme becerisi kazanır.</w:t>
      </w:r>
    </w:p>
    <w:p w14:paraId="571E8123"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Bilimsel araştırma yöntemleri doğrultusunda ulusal ve uluslararası kaynakları üretim süreçlerine aktarabilme becerisine sahip olur.</w:t>
      </w:r>
    </w:p>
    <w:p w14:paraId="484CF840"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Lisans yeterliliklerine dayalı olarak alanında sahip olduğu bilgi, yöntem ve teknikleri geliştirir ve derinleştirir.</w:t>
      </w:r>
    </w:p>
    <w:p w14:paraId="4BDC959A"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Alanıyla ilgili yenilikleri takip edebilme, yorumlama ve üretim süreçlerine aktarabilme becerisi kazanır. </w:t>
      </w:r>
    </w:p>
    <w:p w14:paraId="6864136E" w14:textId="77777777" w:rsidR="00056B24" w:rsidRPr="00056B24" w:rsidRDefault="00056B24" w:rsidP="00056B24">
      <w:pPr>
        <w:numPr>
          <w:ilvl w:val="0"/>
          <w:numId w:val="1"/>
        </w:numPr>
        <w:shd w:val="clear" w:color="auto" w:fill="FFFFFF"/>
        <w:spacing w:after="12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Kültür endüstrisi iletilerini,  toplumdaki yansıma ve etkileri bağlamında analiz ederek görüşlerini paylaşır.</w:t>
      </w:r>
    </w:p>
    <w:p w14:paraId="624A3EAC"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MEZUNLARIN İSTİHDAMI</w:t>
      </w:r>
    </w:p>
    <w:p w14:paraId="555332E9"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Mezunlar, Sinema ve Televizyon Yüksek Lisans Programı'nda edindikleri kuramsal bilgi ve akademik yorumlama becerileri sayesinde üniversitelerde, film yapım şirketlerinde, reklam ajanslarında veya televizyon kanallarında çalışma imkanı bulabilirler.</w:t>
      </w:r>
    </w:p>
    <w:p w14:paraId="73D4FA18"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ÜST DERECE PROGRAMLARA GEÇİŞ</w:t>
      </w:r>
    </w:p>
    <w:p w14:paraId="4C8B68AC"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Programı başarı ile tamamlayan öğrenciler Doktora veya Sanatta Yeterlilik programlarına başvurabilirler.</w:t>
      </w:r>
    </w:p>
    <w:p w14:paraId="1B3B755D"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ÖLÇME VE DEĞERLENDİRME</w:t>
      </w:r>
    </w:p>
    <w:p w14:paraId="53123352" w14:textId="77777777" w:rsidR="00056B24" w:rsidRPr="00056B24" w:rsidRDefault="00056B24" w:rsidP="00056B24">
      <w:pPr>
        <w:shd w:val="clear" w:color="auto" w:fill="FFFFFF"/>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 xml:space="preserve">Sinema ve Televizyon Yüksek Lisans programı Işık Üniversitesi Yüksek Lisans Eğitim-Öğretim ve Sınav Yönetmeliği'nde belirtilen ölçme ve değerlendirme hükümlerini uygular. </w:t>
      </w:r>
      <w:r w:rsidRPr="00056B24">
        <w:rPr>
          <w:rFonts w:ascii="Arial" w:eastAsia="Times New Roman" w:hAnsi="Arial" w:cs="Arial"/>
          <w:color w:val="515151"/>
          <w:sz w:val="27"/>
          <w:szCs w:val="27"/>
        </w:rPr>
        <w:lastRenderedPageBreak/>
        <w:t>(</w:t>
      </w:r>
      <w:hyperlink r:id="rId7" w:history="1">
        <w:r w:rsidRPr="00056B24">
          <w:rPr>
            <w:rFonts w:ascii="Arial" w:eastAsia="Times New Roman" w:hAnsi="Arial" w:cs="Arial"/>
            <w:color w:val="283691"/>
            <w:sz w:val="27"/>
            <w:szCs w:val="27"/>
            <w:u w:val="single"/>
            <w:bdr w:val="none" w:sz="0" w:space="0" w:color="auto" w:frame="1"/>
          </w:rPr>
          <w:t>http://www.isikun.edu.tr/i/content/208_1_ISIK_UNIVERSITESI_LISANSUSTU_EGITIM_OGRETIM_SINAV_YONETMELIGI.pdf</w:t>
        </w:r>
      </w:hyperlink>
      <w:r w:rsidRPr="00056B24">
        <w:rPr>
          <w:rFonts w:ascii="Arial" w:eastAsia="Times New Roman" w:hAnsi="Arial" w:cs="Arial"/>
          <w:color w:val="515151"/>
          <w:sz w:val="27"/>
          <w:szCs w:val="27"/>
        </w:rPr>
        <w:t>)</w:t>
      </w:r>
    </w:p>
    <w:p w14:paraId="7C47B604"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EĞİTİM TÜRÜ VE DİLİ</w:t>
      </w:r>
    </w:p>
    <w:p w14:paraId="661EA080" w14:textId="77777777" w:rsidR="00056B24" w:rsidRPr="00056B24" w:rsidRDefault="00056B24" w:rsidP="00056B24">
      <w:pPr>
        <w:shd w:val="clear" w:color="auto" w:fill="FFFFFF"/>
        <w:spacing w:after="270"/>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Örgün eğitim, Türkçe</w:t>
      </w:r>
    </w:p>
    <w:p w14:paraId="400041D1"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ADRES VE İLETİŞİM BİLGİLERİ</w:t>
      </w:r>
    </w:p>
    <w:p w14:paraId="64E9B74E" w14:textId="17204CED" w:rsidR="00056B24" w:rsidRPr="00056B24" w:rsidRDefault="00056B24" w:rsidP="00056B24">
      <w:pPr>
        <w:shd w:val="clear" w:color="auto" w:fill="FFFFFF"/>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Maslak Kampüsü : Işık Üniversitesi Büyükdere Caddesi No: 194 34398 Maslak/İstanbul</w:t>
      </w:r>
      <w:r w:rsidRPr="00056B24">
        <w:rPr>
          <w:rFonts w:ascii="Arial" w:eastAsia="Times New Roman" w:hAnsi="Arial" w:cs="Arial"/>
          <w:color w:val="515151"/>
          <w:sz w:val="27"/>
          <w:szCs w:val="27"/>
        </w:rPr>
        <w:br/>
        <w:t>D</w:t>
      </w:r>
      <w:proofErr w:type="spellStart"/>
      <w:r w:rsidR="00F51153">
        <w:rPr>
          <w:rFonts w:ascii="Arial" w:eastAsia="Times New Roman" w:hAnsi="Arial" w:cs="Arial"/>
          <w:color w:val="515151"/>
          <w:sz w:val="27"/>
          <w:szCs w:val="27"/>
          <w:lang w:val="tr-TR"/>
        </w:rPr>
        <w:t>oç</w:t>
      </w:r>
      <w:proofErr w:type="spellEnd"/>
      <w:r w:rsidR="00F51153">
        <w:rPr>
          <w:rFonts w:ascii="Arial" w:eastAsia="Times New Roman" w:hAnsi="Arial" w:cs="Arial"/>
          <w:color w:val="515151"/>
          <w:sz w:val="27"/>
          <w:szCs w:val="27"/>
          <w:lang w:val="tr-TR"/>
        </w:rPr>
        <w:t xml:space="preserve">. </w:t>
      </w:r>
      <w:r w:rsidRPr="00056B24">
        <w:rPr>
          <w:rFonts w:ascii="Arial" w:eastAsia="Times New Roman" w:hAnsi="Arial" w:cs="Arial"/>
          <w:color w:val="515151"/>
          <w:sz w:val="27"/>
          <w:szCs w:val="27"/>
        </w:rPr>
        <w:t>Nalan Büker (Ana Bilim Dalı Başkanı ) 444 07 99 / 6210, </w:t>
      </w:r>
      <w:hyperlink r:id="rId8" w:history="1">
        <w:r w:rsidRPr="00056B24">
          <w:rPr>
            <w:rFonts w:ascii="Arial" w:eastAsia="Times New Roman" w:hAnsi="Arial" w:cs="Arial"/>
            <w:color w:val="283691"/>
            <w:sz w:val="27"/>
            <w:szCs w:val="27"/>
            <w:u w:val="single"/>
            <w:bdr w:val="none" w:sz="0" w:space="0" w:color="auto" w:frame="1"/>
          </w:rPr>
          <w:t>nalan.buker@isikun.edu.tr</w:t>
        </w:r>
      </w:hyperlink>
    </w:p>
    <w:p w14:paraId="752A1701" w14:textId="77777777" w:rsidR="00056B24" w:rsidRPr="00056B24" w:rsidRDefault="00056B24" w:rsidP="00056B24">
      <w:pPr>
        <w:shd w:val="clear" w:color="auto" w:fill="FFFFFF"/>
        <w:textAlignment w:val="baseline"/>
        <w:outlineLvl w:val="5"/>
        <w:rPr>
          <w:rFonts w:ascii="Arial" w:eastAsia="Times New Roman" w:hAnsi="Arial" w:cs="Arial"/>
          <w:b/>
          <w:bCs/>
          <w:caps/>
          <w:color w:val="283691"/>
        </w:rPr>
      </w:pPr>
      <w:r w:rsidRPr="00056B24">
        <w:rPr>
          <w:rFonts w:ascii="Arial" w:eastAsia="Times New Roman" w:hAnsi="Arial" w:cs="Arial"/>
          <w:b/>
          <w:bCs/>
          <w:caps/>
          <w:color w:val="283691"/>
        </w:rPr>
        <w:t>. ULUSLARARASI İŞBİRLİĞİ</w:t>
      </w:r>
    </w:p>
    <w:p w14:paraId="6AC1823D" w14:textId="77777777" w:rsidR="00056B24" w:rsidRPr="00056B24" w:rsidRDefault="00056B24" w:rsidP="00056B24">
      <w:pPr>
        <w:shd w:val="clear" w:color="auto" w:fill="FFFFFF"/>
        <w:textAlignment w:val="baseline"/>
        <w:rPr>
          <w:rFonts w:ascii="Arial" w:eastAsia="Times New Roman" w:hAnsi="Arial" w:cs="Arial"/>
          <w:color w:val="515151"/>
          <w:sz w:val="27"/>
          <w:szCs w:val="27"/>
        </w:rPr>
      </w:pPr>
      <w:r w:rsidRPr="00056B24">
        <w:rPr>
          <w:rFonts w:ascii="Arial" w:eastAsia="Times New Roman" w:hAnsi="Arial" w:cs="Arial"/>
          <w:color w:val="515151"/>
          <w:sz w:val="27"/>
          <w:szCs w:val="27"/>
        </w:rPr>
        <w:t>ERASMUS+ (8 ülkede 11 üniversite ile) programları (bkz. </w:t>
      </w:r>
      <w:hyperlink r:id="rId9" w:history="1">
        <w:r w:rsidRPr="00056B24">
          <w:rPr>
            <w:rFonts w:ascii="Arial" w:eastAsia="Times New Roman" w:hAnsi="Arial" w:cs="Arial"/>
            <w:color w:val="283691"/>
            <w:sz w:val="27"/>
            <w:szCs w:val="27"/>
            <w:u w:val="single"/>
            <w:bdr w:val="none" w:sz="0" w:space="0" w:color="auto" w:frame="1"/>
          </w:rPr>
          <w:t>http://www.isikun.edu.tr/international/</w:t>
        </w:r>
      </w:hyperlink>
      <w:r w:rsidRPr="00056B24">
        <w:rPr>
          <w:rFonts w:ascii="Arial" w:eastAsia="Times New Roman" w:hAnsi="Arial" w:cs="Arial"/>
          <w:color w:val="515151"/>
          <w:sz w:val="27"/>
          <w:szCs w:val="27"/>
        </w:rPr>
        <w:t> )</w:t>
      </w:r>
    </w:p>
    <w:p w14:paraId="627C31F5" w14:textId="77777777" w:rsidR="00056B24" w:rsidRPr="00056B24" w:rsidRDefault="00056B24" w:rsidP="00056B24">
      <w:pPr>
        <w:rPr>
          <w:lang w:val="tr-TR"/>
        </w:rPr>
      </w:pPr>
    </w:p>
    <w:sectPr w:rsidR="00056B24" w:rsidRPr="00056B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F3AAB"/>
    <w:multiLevelType w:val="multilevel"/>
    <w:tmpl w:val="04A8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24"/>
    <w:rsid w:val="00056B24"/>
    <w:rsid w:val="00F5115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FD4726A"/>
  <w15:chartTrackingRefBased/>
  <w15:docId w15:val="{58E1AD4B-80A8-194B-A0B2-D4A493DF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56B2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6B2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56B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5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an.buker@isikun.edu.tr" TargetMode="External"/><Relationship Id="rId3" Type="http://schemas.openxmlformats.org/officeDocument/2006/relationships/settings" Target="settings.xml"/><Relationship Id="rId7" Type="http://schemas.openxmlformats.org/officeDocument/2006/relationships/hyperlink" Target="http://www.isikun.edu.tr/i/content/208_1_ISIK_UNIVERSITESI_LISANSUSTU_EGITIM_OGRETIM_SINAV_YONETMELI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kun.edu.tr/i/content/208_1_ISIK_UNIVERSITESI_LISANSUSTU_EGITIM_OGRETIM_SINAV_YONETMELIGI.pdf" TargetMode="External"/><Relationship Id="rId11" Type="http://schemas.openxmlformats.org/officeDocument/2006/relationships/theme" Target="theme/theme1.xml"/><Relationship Id="rId5" Type="http://schemas.openxmlformats.org/officeDocument/2006/relationships/hyperlink" Target="http://www.isikun.edu.tr/web/1547-13535-1-1/isik_universitesi/akademik/sosyal_bilimleri_enstitusu__programlar__yuksek_lisans__sinema_-_televizyon_anabilim_dali_programlari__sinema_ve_televizyon_tezlitezsiz_-_turkce/basvuru_kosull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ikun.edu.tr/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Yılmaz</dc:creator>
  <cp:keywords/>
  <dc:description/>
  <cp:lastModifiedBy>Burak Yılmaz</cp:lastModifiedBy>
  <cp:revision>2</cp:revision>
  <dcterms:created xsi:type="dcterms:W3CDTF">2020-11-05T13:01:00Z</dcterms:created>
  <dcterms:modified xsi:type="dcterms:W3CDTF">2020-11-05T13:33:00Z</dcterms:modified>
</cp:coreProperties>
</file>