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pPr w:leftFromText="141" w:rightFromText="141" w:vertAnchor="text" w:horzAnchor="margin" w:tblpXSpec="center" w:tblpY="-109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6377A" w:rsidRPr="00C6377A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Kent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C6377A" w:rsidRPr="00C6377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C6377A" w:rsidRPr="00C6377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C6377A">
              <w:rPr>
                <w:rFonts w:ascii="Times New Roman" w:eastAsia="Arial Unicode MS" w:hAnsi="Times New Roman" w:cs="Times New Roman"/>
                <w:bdr w:val="nil"/>
                <w:lang w:val="en-US"/>
              </w:rPr>
              <w:t>4409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dr w:val="nil"/>
                <w:lang w:val="en-US"/>
              </w:rPr>
              <w:t>Bölüm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rFonts w:ascii="Times New Roman" w:eastAsia="Arial Unicode MS" w:hAnsi="Times New Roman" w:cs="Times New Roman"/>
                <w:bdr w:val="nil"/>
                <w:lang w:val="en-US"/>
              </w:rPr>
              <w:t>Tamamlayıcı</w:t>
            </w:r>
            <w:proofErr w:type="spellEnd"/>
          </w:p>
        </w:tc>
      </w:tr>
    </w:tbl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Globalleşme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kent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sorunlarının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açıdan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Kent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psikolojisine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kritik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konular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gruplararası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ilişkiler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kültürel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çeşitlilik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akültrasyon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etnik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kimlik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yaşlanma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toplumsal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cinsiyet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damgalanan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gruplar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SED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yapısı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işsizlik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yoksulluk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suç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şiddet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evsizlik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sorunu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madde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bağımlılığı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kent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zihinsel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sağlık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globalleşme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kalabalık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sorunu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terörizm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müdahale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güçlendirme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olanakları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gençlerin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gelişiminde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komşuların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etkileri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ebeveyn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çocuk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yetiştirme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tutumları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dayanaklılığı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kent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okulları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gönüllü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kuruluşlar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sağlık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desteğinin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C6377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C6377A" w:rsidRPr="00C6377A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6377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C6377A" w:rsidRPr="00C6377A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6377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6377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637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>Göç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>Psikolojisi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>Meral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>Gezici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>Yalçın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>Pharmakon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GB"/>
        </w:rPr>
        <w:t>Kitap</w:t>
      </w:r>
      <w:proofErr w:type="spellEnd"/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6377A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6377A">
              <w:rPr>
                <w:bdr w:val="nil"/>
                <w:lang w:val="en-US"/>
              </w:rPr>
              <w:t xml:space="preserve">Kent </w:t>
            </w:r>
            <w:proofErr w:type="spellStart"/>
            <w:r w:rsidRPr="00C6377A">
              <w:rPr>
                <w:bdr w:val="nil"/>
                <w:lang w:val="en-US"/>
              </w:rPr>
              <w:t>psikolojisindeki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kritik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konular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Etnik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kültürel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farklar</w:t>
            </w:r>
            <w:proofErr w:type="spellEnd"/>
            <w:r w:rsidRPr="00C6377A">
              <w:rPr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dr w:val="nil"/>
                <w:lang w:val="en-US"/>
              </w:rPr>
              <w:t>akültrasyon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etnik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kimlik</w:t>
            </w:r>
            <w:proofErr w:type="spellEnd"/>
            <w:r w:rsidRPr="00C6377A">
              <w:rPr>
                <w:bdr w:val="nil"/>
                <w:lang w:val="en-US"/>
              </w:rPr>
              <w:t xml:space="preserve">,  </w:t>
            </w:r>
            <w:proofErr w:type="spellStart"/>
            <w:r w:rsidRPr="00C6377A">
              <w:rPr>
                <w:bdr w:val="nil"/>
                <w:lang w:val="en-US"/>
              </w:rPr>
              <w:t>y</w:t>
            </w:r>
            <w:r w:rsidRPr="00C6377A">
              <w:rPr>
                <w:bCs/>
                <w:bdr w:val="nil"/>
                <w:lang w:val="en-US"/>
              </w:rPr>
              <w:t>aşlanma</w:t>
            </w:r>
            <w:proofErr w:type="spellEnd"/>
            <w:r w:rsidRPr="00C6377A">
              <w:rPr>
                <w:bCs/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Cs/>
                <w:bdr w:val="nil"/>
                <w:lang w:val="en-US"/>
              </w:rPr>
              <w:t>toplumsal</w:t>
            </w:r>
            <w:proofErr w:type="spellEnd"/>
            <w:r w:rsidRPr="00C6377A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Cs/>
                <w:bdr w:val="nil"/>
                <w:lang w:val="en-US"/>
              </w:rPr>
              <w:t>cinsiyet</w:t>
            </w:r>
            <w:proofErr w:type="spellEnd"/>
            <w:r w:rsidRPr="00C6377A">
              <w:rPr>
                <w:bCs/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Cs/>
                <w:bdr w:val="nil"/>
                <w:lang w:val="en-US"/>
              </w:rPr>
              <w:t>g</w:t>
            </w:r>
            <w:r w:rsidRPr="00C6377A">
              <w:rPr>
                <w:bdr w:val="nil"/>
                <w:lang w:val="en-US"/>
              </w:rPr>
              <w:t>rup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içi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ilişkiler</w:t>
            </w:r>
            <w:proofErr w:type="spellEnd"/>
            <w:r w:rsidRPr="00C6377A">
              <w:rPr>
                <w:bdr w:val="nil"/>
                <w:lang w:val="en-US"/>
              </w:rPr>
              <w:t xml:space="preserve"> , SED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aile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yapısı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Kentte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sosyal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sorunlar</w:t>
            </w:r>
            <w:proofErr w:type="spellEnd"/>
            <w:r w:rsidRPr="00C6377A">
              <w:rPr>
                <w:bdr w:val="nil"/>
                <w:lang w:val="en-US"/>
              </w:rPr>
              <w:t xml:space="preserve">; </w:t>
            </w:r>
            <w:proofErr w:type="spellStart"/>
            <w:r w:rsidRPr="00C6377A">
              <w:rPr>
                <w:bdr w:val="nil"/>
                <w:lang w:val="en-US"/>
              </w:rPr>
              <w:t>yoksulluk</w:t>
            </w:r>
            <w:proofErr w:type="spellEnd"/>
            <w:r w:rsidRPr="00C6377A">
              <w:rPr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dr w:val="nil"/>
                <w:lang w:val="en-US"/>
              </w:rPr>
              <w:t>suç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şiddet</w:t>
            </w:r>
            <w:proofErr w:type="spellEnd"/>
            <w:r w:rsidRPr="00C6377A">
              <w:rPr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dr w:val="nil"/>
                <w:lang w:val="en-US"/>
              </w:rPr>
              <w:t>evsizlik</w:t>
            </w:r>
            <w:proofErr w:type="spellEnd"/>
            <w:r w:rsidRPr="00C6377A">
              <w:rPr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dr w:val="nil"/>
                <w:lang w:val="en-US"/>
              </w:rPr>
              <w:t>madde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bağımlılığı</w:t>
            </w:r>
            <w:proofErr w:type="spellEnd"/>
            <w:r w:rsidRPr="00C6377A">
              <w:rPr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dr w:val="nil"/>
                <w:lang w:val="en-US"/>
              </w:rPr>
              <w:t>kent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sağlığı</w:t>
            </w:r>
            <w:proofErr w:type="spellEnd"/>
            <w:r w:rsidRPr="00C6377A">
              <w:rPr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dr w:val="nil"/>
                <w:lang w:val="en-US"/>
              </w:rPr>
              <w:t>globalleşme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bdr w:val="nil"/>
                <w:lang w:val="en-US"/>
              </w:rPr>
            </w:pPr>
            <w:proofErr w:type="spellStart"/>
            <w:r w:rsidRPr="00C6377A">
              <w:rPr>
                <w:bCs/>
                <w:bdr w:val="nil"/>
                <w:lang w:val="en-US"/>
              </w:rPr>
              <w:t>Kentte</w:t>
            </w:r>
            <w:proofErr w:type="spellEnd"/>
            <w:r w:rsidRPr="00C6377A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Cs/>
                <w:bdr w:val="nil"/>
                <w:lang w:val="en-US"/>
              </w:rPr>
              <w:t>fiziksel</w:t>
            </w:r>
            <w:proofErr w:type="spellEnd"/>
            <w:r w:rsidRPr="00C6377A">
              <w:rPr>
                <w:bCs/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Cs/>
                <w:bdr w:val="nil"/>
                <w:lang w:val="en-US"/>
              </w:rPr>
              <w:t>çevre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6377A">
              <w:rPr>
                <w:bdr w:val="nil"/>
                <w:lang w:val="en-US"/>
              </w:rPr>
              <w:t xml:space="preserve">Kent </w:t>
            </w:r>
            <w:proofErr w:type="spellStart"/>
            <w:r w:rsidRPr="00C6377A">
              <w:rPr>
                <w:bdr w:val="nil"/>
                <w:lang w:val="en-US"/>
              </w:rPr>
              <w:t>sorunları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psikolojiyle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ilişkisi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Kentte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eğitim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Kentte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işsizlik</w:t>
            </w:r>
            <w:proofErr w:type="spellEnd"/>
            <w:r w:rsidRPr="00C6377A">
              <w:rPr>
                <w:bdr w:val="nil"/>
                <w:lang w:val="en-US"/>
              </w:rPr>
              <w:t xml:space="preserve">, </w:t>
            </w:r>
            <w:proofErr w:type="spellStart"/>
            <w:r w:rsidRPr="00C6377A">
              <w:rPr>
                <w:bdr w:val="nil"/>
                <w:lang w:val="en-US"/>
              </w:rPr>
              <w:t>sosyal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dayanıklılık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topluluk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psikolojisi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6377A">
              <w:rPr>
                <w:bdr w:val="nil"/>
                <w:lang w:val="en-US"/>
              </w:rPr>
              <w:t xml:space="preserve">Kent </w:t>
            </w:r>
            <w:proofErr w:type="spellStart"/>
            <w:r w:rsidRPr="00C6377A">
              <w:rPr>
                <w:bdr w:val="nil"/>
                <w:lang w:val="en-US"/>
              </w:rPr>
              <w:t>psikolojisine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ilişkin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yöntemler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6377A">
              <w:rPr>
                <w:bdr w:val="nil"/>
                <w:lang w:val="en-US"/>
              </w:rPr>
              <w:t xml:space="preserve">Kent </w:t>
            </w:r>
            <w:proofErr w:type="spellStart"/>
            <w:r w:rsidRPr="00C6377A">
              <w:rPr>
                <w:bdr w:val="nil"/>
                <w:lang w:val="en-US"/>
              </w:rPr>
              <w:t>psikolojisinde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yeni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araştırma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olanakları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alanlar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Sosyal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müdahale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olanakları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ve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uygulamalar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lastRenderedPageBreak/>
              <w:t>12.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C6377A">
              <w:rPr>
                <w:bdr w:val="nil"/>
                <w:lang w:val="en-US"/>
              </w:rPr>
              <w:t xml:space="preserve">Kent </w:t>
            </w:r>
            <w:proofErr w:type="spellStart"/>
            <w:r w:rsidRPr="00C6377A">
              <w:rPr>
                <w:bdr w:val="nil"/>
                <w:lang w:val="en-US"/>
              </w:rPr>
              <w:t>yaşamının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kalitesinin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arttırılma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olanakları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Kamu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politikalarında</w:t>
            </w:r>
            <w:proofErr w:type="spellEnd"/>
            <w:r w:rsidRPr="00C6377A">
              <w:rPr>
                <w:bdr w:val="nil"/>
                <w:lang w:val="en-US"/>
              </w:rPr>
              <w:t xml:space="preserve"> son </w:t>
            </w:r>
            <w:proofErr w:type="spellStart"/>
            <w:r w:rsidRPr="00C6377A">
              <w:rPr>
                <w:bdr w:val="nil"/>
                <w:lang w:val="en-US"/>
              </w:rPr>
              <w:t>yaklaşımlar</w:t>
            </w:r>
            <w:proofErr w:type="spellEnd"/>
          </w:p>
        </w:tc>
      </w:tr>
      <w:tr w:rsidR="00C6377A" w:rsidRPr="00C6377A" w:rsidTr="003C66F9">
        <w:trPr>
          <w:trHeight w:val="412"/>
        </w:trPr>
        <w:tc>
          <w:tcPr>
            <w:tcW w:w="948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6377A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C6377A" w:rsidRPr="00C6377A" w:rsidRDefault="00C6377A" w:rsidP="00C63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6377A">
              <w:rPr>
                <w:bdr w:val="nil"/>
                <w:lang w:val="en-US"/>
              </w:rPr>
              <w:t>Konuların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gözden</w:t>
            </w:r>
            <w:proofErr w:type="spellEnd"/>
            <w:r w:rsidRPr="00C6377A">
              <w:rPr>
                <w:bdr w:val="nil"/>
                <w:lang w:val="en-US"/>
              </w:rPr>
              <w:t xml:space="preserve"> </w:t>
            </w:r>
            <w:proofErr w:type="spellStart"/>
            <w:r w:rsidRPr="00C6377A">
              <w:rPr>
                <w:bdr w:val="nil"/>
                <w:lang w:val="en-US"/>
              </w:rPr>
              <w:t>geçirilme</w:t>
            </w:r>
            <w:proofErr w:type="spellEnd"/>
          </w:p>
        </w:tc>
      </w:tr>
    </w:tbl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Çıktısı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C6377A" w:rsidRPr="00C6377A" w:rsidRDefault="00C6377A" w:rsidP="00C637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Globalleşme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kültürel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çeşitlilik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azınlıklar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yoksulluk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şiddet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gibi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kentsel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kavramları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6377A" w:rsidRPr="00C6377A" w:rsidRDefault="00C6377A" w:rsidP="00C637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Kent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ortamlarındaki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ilişkileri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bireysel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yaşantıları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etkileyen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betimler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6377A" w:rsidRPr="00C6377A" w:rsidRDefault="00C6377A" w:rsidP="00C637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Şehrin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doğasının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değişiminin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bireyler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üzerindeki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etkisini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6377A" w:rsidRPr="00C6377A" w:rsidRDefault="00C6377A" w:rsidP="00C637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Fiziksel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alanların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bireylerin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düşünce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üzerindeki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etkisini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açıklar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C6377A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C6377A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b/>
                <w:color w:val="000000"/>
                <w:lang w:val="en-US"/>
              </w:rPr>
            </w:pPr>
            <w:r w:rsidRPr="00C6377A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b/>
                <w:color w:val="000000"/>
                <w:lang w:val="en-US"/>
              </w:rPr>
            </w:pPr>
            <w:r w:rsidRPr="00C6377A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b/>
                <w:color w:val="000000"/>
                <w:lang w:val="en-US"/>
              </w:rPr>
            </w:pPr>
            <w:r w:rsidRPr="00C6377A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b/>
                <w:color w:val="000000"/>
                <w:lang w:val="en-US"/>
              </w:rPr>
            </w:pPr>
            <w:r w:rsidRPr="00C6377A">
              <w:rPr>
                <w:b/>
                <w:color w:val="000000"/>
                <w:lang w:val="en-US"/>
              </w:rPr>
              <w:t>DÇ4</w:t>
            </w: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Psikolojinin</w:t>
            </w:r>
            <w:proofErr w:type="spellEnd"/>
            <w:r w:rsidRPr="00C6377A">
              <w:rPr>
                <w:color w:val="000000"/>
                <w:lang w:val="en-US"/>
              </w:rPr>
              <w:t xml:space="preserve"> alt </w:t>
            </w:r>
            <w:proofErr w:type="spellStart"/>
            <w:r w:rsidRPr="00C6377A">
              <w:rPr>
                <w:color w:val="000000"/>
                <w:lang w:val="en-US"/>
              </w:rPr>
              <w:t>dallarındaki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farklı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kavramları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incelemek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karşılaştırmak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temel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uygulama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becerilerine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sahip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olmak</w:t>
            </w:r>
            <w:proofErr w:type="spellEnd"/>
            <w:r w:rsidRPr="00C6377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Analitik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kritik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düşünme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becerilerini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psikolojinin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çeşitli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alanlarında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uygulamak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alanla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ilgili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sorunları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çağdaş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yöntemlerle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çözümleyebilmek</w:t>
            </w:r>
            <w:proofErr w:type="spellEnd"/>
            <w:r w:rsidRPr="00C6377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Alanında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edindiği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bilgi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becerileri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kullanarak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olguları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olayları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verileri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yorumlayabilme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sorunları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tanımlayabilme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analiz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edebilme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araştırmalara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kanıtlara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dayalı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çözüm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önerileri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geliştirebilme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becerilerine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sahiptir</w:t>
            </w:r>
            <w:proofErr w:type="spellEnd"/>
            <w:r w:rsidRPr="00C6377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X</w:t>
            </w: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C6377A">
              <w:rPr>
                <w:color w:val="000000"/>
                <w:lang w:val="en-US"/>
              </w:rPr>
              <w:t>tasarlamada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profesyonel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uygulamadaki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mesleki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BE6427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etik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konuları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tartışmak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eleştirmek</w:t>
            </w:r>
            <w:proofErr w:type="spellEnd"/>
            <w:r w:rsidRPr="00C6377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Psikolojik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ölçüm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mülakat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tekniklerindeki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prosedürleri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kuralları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açıklamak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temel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düzeyde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uygulama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becerisi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geliştirmek</w:t>
            </w:r>
            <w:proofErr w:type="spellEnd"/>
            <w:r w:rsidRPr="00C6377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Pozitivist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yöntemin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kurallarına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benimsemek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bilimsel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araştırma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deseni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tasarlama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veri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toplama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analiz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etme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sonuçları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bilimsel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olarak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raporlamak</w:t>
            </w:r>
            <w:proofErr w:type="spellEnd"/>
            <w:r w:rsidRPr="00C6377A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Bilimsel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düşünmenin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temel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ilkelerini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kazanmak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diğer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disiplinlerde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edindiği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bilgileri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eleştirel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bir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bakış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açısıyla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ayrıştırabilmek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>/</w:t>
            </w:r>
            <w:proofErr w:type="spellStart"/>
            <w:r w:rsidRPr="00C6377A">
              <w:rPr>
                <w:color w:val="000000"/>
                <w:lang w:val="en-US"/>
              </w:rPr>
              <w:t>veya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bütünleştirebilmek</w:t>
            </w:r>
            <w:proofErr w:type="spellEnd"/>
            <w:r w:rsidRPr="00C6377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Bilgiye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ulaşmak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bilgiyi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yaymak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için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kullanılan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gerekli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bilişim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iletişim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teknolojilerini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kullanabilme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yetkinliği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geliştirmek</w:t>
            </w:r>
            <w:proofErr w:type="spellEnd"/>
            <w:r w:rsidRPr="00C6377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Sözlü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yazılı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iletişim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becerilerini</w:t>
            </w:r>
            <w:proofErr w:type="spellEnd"/>
            <w:r w:rsidRPr="00C6377A">
              <w:rPr>
                <w:color w:val="000000"/>
                <w:lang w:val="en-US"/>
              </w:rPr>
              <w:t xml:space="preserve"> hem </w:t>
            </w:r>
            <w:proofErr w:type="spellStart"/>
            <w:r w:rsidRPr="00C6377A">
              <w:rPr>
                <w:color w:val="000000"/>
                <w:lang w:val="en-US"/>
              </w:rPr>
              <w:t>Türkçe</w:t>
            </w:r>
            <w:proofErr w:type="spellEnd"/>
            <w:r w:rsidRPr="00C6377A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C6377A">
              <w:rPr>
                <w:color w:val="000000"/>
                <w:lang w:val="en-US"/>
              </w:rPr>
              <w:t>az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bir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yabancı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dilde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etkin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bir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biçimde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kullanmak</w:t>
            </w:r>
            <w:proofErr w:type="spellEnd"/>
            <w:r w:rsidRPr="00C6377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Bireysel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çok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disiplinli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araştırma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takımlarında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etkili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biçimde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çalışmak</w:t>
            </w:r>
            <w:proofErr w:type="spellEnd"/>
            <w:r w:rsidRPr="00C6377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Kişilerarası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kültürel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çeşitliliğe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saygı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geliştirmek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toplumsal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sorumluluğa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sahip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olmak</w:t>
            </w:r>
            <w:proofErr w:type="spellEnd"/>
            <w:r w:rsidRPr="00C6377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  <w:tr w:rsidR="00C6377A" w:rsidRPr="00C6377A" w:rsidTr="003C66F9">
        <w:trPr>
          <w:trHeight w:val="412"/>
        </w:trPr>
        <w:tc>
          <w:tcPr>
            <w:tcW w:w="534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  <w:r w:rsidRPr="00C6377A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color w:val="000000"/>
                <w:lang w:val="en-US"/>
              </w:rPr>
              <w:t>Psikolojik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dirençlilik</w:t>
            </w:r>
            <w:proofErr w:type="spellEnd"/>
            <w:r w:rsidRPr="00C6377A">
              <w:rPr>
                <w:color w:val="000000"/>
                <w:lang w:val="en-US"/>
              </w:rPr>
              <w:t xml:space="preserve">, </w:t>
            </w:r>
            <w:proofErr w:type="spellStart"/>
            <w:r w:rsidRPr="00C6377A">
              <w:rPr>
                <w:color w:val="000000"/>
                <w:lang w:val="en-US"/>
              </w:rPr>
              <w:t>kişisel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ve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mesleki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gelişimin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farkında</w:t>
            </w:r>
            <w:proofErr w:type="spellEnd"/>
            <w:r w:rsidRPr="00C6377A">
              <w:rPr>
                <w:color w:val="000000"/>
                <w:lang w:val="en-US"/>
              </w:rPr>
              <w:t xml:space="preserve"> </w:t>
            </w:r>
            <w:proofErr w:type="spellStart"/>
            <w:r w:rsidRPr="00C6377A">
              <w:rPr>
                <w:color w:val="000000"/>
                <w:lang w:val="en-US"/>
              </w:rPr>
              <w:t>olmak</w:t>
            </w:r>
            <w:proofErr w:type="spellEnd"/>
            <w:r w:rsidRPr="00C6377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6377A" w:rsidRPr="00C6377A" w:rsidRDefault="00C6377A" w:rsidP="00C6377A">
            <w:pPr>
              <w:rPr>
                <w:color w:val="000000"/>
                <w:lang w:val="en-US"/>
              </w:rPr>
            </w:pPr>
          </w:p>
        </w:tc>
      </w:tr>
    </w:tbl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C6377A" w:rsidRPr="00C6377A" w:rsidTr="003C66F9">
        <w:trPr>
          <w:trHeight w:val="301"/>
        </w:trPr>
        <w:tc>
          <w:tcPr>
            <w:tcW w:w="4479" w:type="dxa"/>
            <w:gridSpan w:val="4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Ders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Değerlendirmesi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ve</w:t>
            </w:r>
            <w:proofErr w:type="spellEnd"/>
            <w:r w:rsidRPr="00C6377A">
              <w:rPr>
                <w:lang w:val="en-US"/>
              </w:rPr>
              <w:t xml:space="preserve"> AKTS </w:t>
            </w:r>
            <w:proofErr w:type="spellStart"/>
            <w:r w:rsidRPr="00C6377A">
              <w:rPr>
                <w:lang w:val="en-US"/>
              </w:rPr>
              <w:t>İş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Yükü</w:t>
            </w:r>
            <w:proofErr w:type="spellEnd"/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  <w:vMerge w:val="restart"/>
          </w:tcPr>
          <w:p w:rsidR="00C6377A" w:rsidRPr="00C6377A" w:rsidRDefault="00C6377A" w:rsidP="00C6377A">
            <w:pPr>
              <w:ind w:right="-247"/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İş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 xml:space="preserve">AKTS </w:t>
            </w:r>
            <w:proofErr w:type="spellStart"/>
            <w:r w:rsidRPr="00C6377A">
              <w:rPr>
                <w:lang w:val="en-US"/>
              </w:rPr>
              <w:t>İş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Yükü</w:t>
            </w:r>
            <w:proofErr w:type="spellEnd"/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  <w:vMerge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Zaman</w:t>
            </w:r>
            <w:proofErr w:type="spellEnd"/>
            <w:r w:rsidRPr="00C6377A">
              <w:rPr>
                <w:lang w:val="en-US"/>
              </w:rPr>
              <w:t xml:space="preserve"> </w:t>
            </w:r>
          </w:p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(</w:t>
            </w:r>
            <w:proofErr w:type="spellStart"/>
            <w:r w:rsidRPr="00C6377A">
              <w:rPr>
                <w:lang w:val="en-US"/>
              </w:rPr>
              <w:t>Saat</w:t>
            </w:r>
            <w:proofErr w:type="spellEnd"/>
            <w:r w:rsidRPr="00C6377A">
              <w:rPr>
                <w:lang w:val="en-US"/>
              </w:rPr>
              <w:t>)</w:t>
            </w:r>
          </w:p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(</w:t>
            </w:r>
            <w:proofErr w:type="spellStart"/>
            <w:r w:rsidRPr="00C6377A">
              <w:rPr>
                <w:lang w:val="en-US"/>
              </w:rPr>
              <w:t>Hazırlık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Zamanı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Dâhil</w:t>
            </w:r>
            <w:proofErr w:type="spellEnd"/>
            <w:r w:rsidRPr="00C6377A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İş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Yükü</w:t>
            </w:r>
            <w:proofErr w:type="spellEnd"/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42</w:t>
            </w:r>
          </w:p>
        </w:tc>
      </w:tr>
      <w:tr w:rsidR="00C6377A" w:rsidRPr="00C6377A" w:rsidTr="003C66F9">
        <w:trPr>
          <w:trHeight w:val="289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 xml:space="preserve">Final </w:t>
            </w:r>
            <w:proofErr w:type="spellStart"/>
            <w:r w:rsidRPr="00C6377A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22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22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7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14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Dönem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 xml:space="preserve">Final </w:t>
            </w:r>
            <w:proofErr w:type="spellStart"/>
            <w:r w:rsidRPr="00C6377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6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6</w:t>
            </w:r>
          </w:p>
        </w:tc>
      </w:tr>
      <w:tr w:rsidR="00C6377A" w:rsidRPr="00C6377A" w:rsidTr="003C66F9">
        <w:trPr>
          <w:trHeight w:val="289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Sunum</w:t>
            </w:r>
            <w:proofErr w:type="spellEnd"/>
            <w:r w:rsidRPr="00C6377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20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289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Özel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Ders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Süresi</w:t>
            </w:r>
            <w:proofErr w:type="spellEnd"/>
            <w:r w:rsidRPr="00C6377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0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Diğer</w:t>
            </w:r>
            <w:proofErr w:type="spellEnd"/>
            <w:r w:rsidRPr="00C6377A">
              <w:rPr>
                <w:lang w:val="en-US"/>
              </w:rPr>
              <w:t xml:space="preserve"> (</w:t>
            </w:r>
            <w:proofErr w:type="spellStart"/>
            <w:r w:rsidRPr="00C6377A">
              <w:rPr>
                <w:lang w:val="en-US"/>
              </w:rPr>
              <w:t>Bireysel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Çalışma</w:t>
            </w:r>
            <w:proofErr w:type="spellEnd"/>
            <w:r w:rsidRPr="00C6377A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7</w:t>
            </w: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21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Toplam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İş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125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proofErr w:type="spellStart"/>
            <w:r w:rsidRPr="00C6377A">
              <w:rPr>
                <w:lang w:val="en-US"/>
              </w:rPr>
              <w:t>Toplam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İş</w:t>
            </w:r>
            <w:proofErr w:type="spellEnd"/>
            <w:r w:rsidRPr="00C6377A">
              <w:rPr>
                <w:lang w:val="en-US"/>
              </w:rPr>
              <w:t xml:space="preserve"> </w:t>
            </w:r>
            <w:proofErr w:type="spellStart"/>
            <w:r w:rsidRPr="00C6377A">
              <w:rPr>
                <w:lang w:val="en-US"/>
              </w:rPr>
              <w:t>Yükü</w:t>
            </w:r>
            <w:proofErr w:type="spellEnd"/>
            <w:r w:rsidRPr="00C6377A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5</w:t>
            </w:r>
          </w:p>
        </w:tc>
      </w:tr>
      <w:tr w:rsidR="00C6377A" w:rsidRPr="00C6377A" w:rsidTr="003C66F9">
        <w:trPr>
          <w:trHeight w:val="301"/>
        </w:trPr>
        <w:tc>
          <w:tcPr>
            <w:tcW w:w="1773" w:type="dxa"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6377A" w:rsidRPr="00C6377A" w:rsidRDefault="00C6377A" w:rsidP="00C6377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 xml:space="preserve">AKTS </w:t>
            </w:r>
            <w:proofErr w:type="spellStart"/>
            <w:r w:rsidRPr="00C6377A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C6377A" w:rsidRPr="00C6377A" w:rsidRDefault="00C6377A" w:rsidP="00C6377A">
            <w:pPr>
              <w:rPr>
                <w:lang w:val="en-US"/>
              </w:rPr>
            </w:pPr>
            <w:r w:rsidRPr="00C6377A">
              <w:rPr>
                <w:lang w:val="en-US"/>
              </w:rPr>
              <w:t>5</w:t>
            </w:r>
          </w:p>
        </w:tc>
      </w:tr>
    </w:tbl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</w:t>
      </w:r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                    </w:t>
      </w:r>
      <w:proofErr w:type="spellStart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C6377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6377A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6377A" w:rsidRPr="00C6377A" w:rsidRDefault="00C6377A" w:rsidP="00C637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>
      <w:bookmarkStart w:id="0" w:name="_GoBack"/>
      <w:bookmarkEnd w:id="0"/>
    </w:p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9D1"/>
    <w:multiLevelType w:val="multilevel"/>
    <w:tmpl w:val="CAE8E1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7A"/>
    <w:rsid w:val="00AE38A4"/>
    <w:rsid w:val="00C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7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6377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7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6377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2020-09-30T09:50:00Z</dcterms:created>
  <dcterms:modified xsi:type="dcterms:W3CDTF">2020-09-30T09:50:00Z</dcterms:modified>
</cp:coreProperties>
</file>