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Style w:val="4"/>
        <w:tblW w:w="1088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BA7F6B" w:rsidRPr="00BA7F6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BA7F6B">
              <w:rPr>
                <w:color w:val="000000"/>
                <w:bdr w:val="nil"/>
                <w:lang w:val="en-US"/>
              </w:rPr>
              <w:t>Kişilik</w:t>
            </w:r>
            <w:proofErr w:type="spellEnd"/>
            <w:r w:rsidRPr="00BA7F6B">
              <w:rPr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bdr w:val="nil"/>
                <w:lang w:val="en-US"/>
              </w:rPr>
              <w:t>Kuramları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>:</w:t>
            </w:r>
            <w:r w:rsidRPr="00BA7F6B">
              <w:rPr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BA7F6B">
              <w:rPr>
                <w:b/>
                <w:color w:val="000000"/>
                <w:bdr w:val="nil"/>
                <w:lang w:val="en-US"/>
              </w:rPr>
              <w:t>:</w:t>
            </w:r>
            <w:r w:rsidRPr="00BA7F6B">
              <w:rPr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BA7F6B" w:rsidRPr="00BA7F6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BA7F6B">
              <w:rPr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BA7F6B">
              <w:rPr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BA7F6B" w:rsidRPr="00BA7F6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BA7F6B">
              <w:rPr>
                <w:color w:val="000000"/>
                <w:bdr w:val="nil"/>
                <w:lang w:val="en-US"/>
              </w:rPr>
              <w:t>PSKO</w:t>
            </w:r>
            <w:r w:rsidRPr="00BA7F6B">
              <w:rPr>
                <w:bdr w:val="nil"/>
                <w:lang w:val="en-US"/>
              </w:rPr>
              <w:t>3602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BA7F6B">
              <w:rPr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  <w:lang w:val="en-US"/>
              </w:rPr>
            </w:pPr>
            <w:r w:rsidRPr="00BA7F6B">
              <w:rPr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BA7F6B">
              <w:rPr>
                <w:bdr w:val="nil"/>
                <w:lang w:val="en-US"/>
              </w:rPr>
              <w:t>Zorunlu</w:t>
            </w:r>
            <w:proofErr w:type="spellEnd"/>
          </w:p>
        </w:tc>
      </w:tr>
    </w:tbl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klasik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modern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ekole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dair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kuramcıları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tanıyarak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ayrı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özellikleri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öğrenmek</w:t>
      </w:r>
      <w:proofErr w:type="spellEnd"/>
      <w:proofErr w:type="gram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..</w:t>
      </w:r>
      <w:proofErr w:type="gramEnd"/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duyuşsal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konulara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kuramlarının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gelişiminin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Psikanalitik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davranışçı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treyt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hümanistik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rol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klasik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kuramlarının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kültürlerde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sağlıklı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gelişimini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tanımlayan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eleştirel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açısı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karşılaştırılması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Kişiliğin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kalıcılığı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ölçümlenmesi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tanımlanması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çalışmaların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Style w:val="3"/>
        <w:tblW w:w="90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BA7F6B" w:rsidRPr="00BA7F6B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BA7F6B">
              <w:rPr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b/>
                <w:sz w:val="20"/>
                <w:szCs w:val="20"/>
                <w:bdr w:val="nil"/>
                <w:lang w:val="en-US"/>
              </w:rPr>
            </w:pPr>
            <w:r w:rsidRPr="00BA7F6B">
              <w:rPr>
                <w:b/>
                <w:sz w:val="20"/>
                <w:szCs w:val="20"/>
                <w:bdr w:val="nil"/>
                <w:lang w:val="en-US"/>
              </w:rPr>
              <w:t>Quiz(Pop-up)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BA7F6B">
              <w:rPr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BA7F6B">
              <w:rPr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BA7F6B">
              <w:rPr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BA7F6B" w:rsidRPr="00BA7F6B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BA7F6B">
              <w:rPr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A7F6B">
              <w:rPr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color w:val="000000"/>
                <w:sz w:val="20"/>
                <w:szCs w:val="20"/>
                <w:bdr w:val="nil"/>
                <w:lang w:val="en-US"/>
              </w:rPr>
            </w:pPr>
            <w:r w:rsidRPr="00BA7F6B">
              <w:rPr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color w:val="000000"/>
                <w:sz w:val="20"/>
                <w:szCs w:val="20"/>
                <w:bdr w:val="nil"/>
                <w:lang w:val="en-US"/>
              </w:rPr>
            </w:pPr>
            <w:r w:rsidRPr="00BA7F6B">
              <w:rPr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BA7F6B">
              <w:rPr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A7F6B">
              <w:rPr>
                <w:sz w:val="20"/>
                <w:szCs w:val="20"/>
                <w:bdr w:val="nil"/>
                <w:lang w:val="en-US"/>
              </w:rPr>
              <w:t>45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A7F6B" w:rsidRPr="00BA7F6B" w:rsidRDefault="00BA7F6B" w:rsidP="00BA7F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BA7F6B">
              <w:rPr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Burger, J.M</w:t>
      </w:r>
      <w:proofErr w:type="gram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.(</w:t>
      </w:r>
      <w:proofErr w:type="gram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2006).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, (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Çev:İ.D.E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Sarıoğlu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),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Kaktüs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proofErr w:type="spellStart"/>
            <w:r w:rsidRPr="00BA7F6B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proofErr w:type="spellStart"/>
            <w:r w:rsidRPr="00BA7F6B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Dersin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Tanıtımı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Giriş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Kişilik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Nedir</w:t>
            </w:r>
            <w:proofErr w:type="spellEnd"/>
            <w:r w:rsidRPr="00BA7F6B">
              <w:rPr>
                <w:lang w:val="en-US"/>
              </w:rPr>
              <w:t xml:space="preserve">? </w:t>
            </w:r>
            <w:proofErr w:type="spellStart"/>
            <w:r w:rsidRPr="00BA7F6B">
              <w:rPr>
                <w:lang w:val="en-US"/>
              </w:rPr>
              <w:t>Psikanalitik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Yaklaşım</w:t>
            </w:r>
            <w:proofErr w:type="spellEnd"/>
            <w:r w:rsidRPr="00BA7F6B">
              <w:rPr>
                <w:lang w:val="en-US"/>
              </w:rPr>
              <w:t xml:space="preserve">: </w:t>
            </w:r>
            <w:proofErr w:type="spellStart"/>
            <w:r w:rsidRPr="00BA7F6B">
              <w:rPr>
                <w:lang w:val="en-US"/>
              </w:rPr>
              <w:t>Freudyen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Teori</w:t>
            </w:r>
            <w:proofErr w:type="spellEnd"/>
            <w:r w:rsidRPr="00BA7F6B">
              <w:rPr>
                <w:lang w:val="en-US"/>
              </w:rPr>
              <w:t xml:space="preserve">, </w:t>
            </w:r>
            <w:proofErr w:type="spellStart"/>
            <w:r w:rsidRPr="00BA7F6B">
              <w:rPr>
                <w:lang w:val="en-US"/>
              </w:rPr>
              <w:t>Uygulama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Değerlendirme</w:t>
            </w:r>
            <w:proofErr w:type="spellEnd"/>
            <w:r w:rsidRPr="00BA7F6B">
              <w:rPr>
                <w:lang w:val="en-US"/>
              </w:rPr>
              <w:t>.</w:t>
            </w:r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Neo-</w:t>
            </w:r>
            <w:proofErr w:type="spellStart"/>
            <w:r w:rsidRPr="00BA7F6B">
              <w:rPr>
                <w:lang w:val="en-US"/>
              </w:rPr>
              <w:t>Freudyen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Teori</w:t>
            </w:r>
            <w:proofErr w:type="spellEnd"/>
            <w:r w:rsidRPr="00BA7F6B">
              <w:rPr>
                <w:lang w:val="en-US"/>
              </w:rPr>
              <w:t xml:space="preserve">: </w:t>
            </w:r>
            <w:proofErr w:type="spellStart"/>
            <w:r w:rsidRPr="00BA7F6B">
              <w:rPr>
                <w:lang w:val="en-US"/>
              </w:rPr>
              <w:t>A.Adler</w:t>
            </w:r>
            <w:proofErr w:type="spellEnd"/>
            <w:r w:rsidRPr="00BA7F6B">
              <w:rPr>
                <w:lang w:val="en-US"/>
              </w:rPr>
              <w:t xml:space="preserve">, </w:t>
            </w:r>
            <w:proofErr w:type="spellStart"/>
            <w:r w:rsidRPr="00BA7F6B">
              <w:rPr>
                <w:lang w:val="en-US"/>
              </w:rPr>
              <w:t>C.Jung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Neo-</w:t>
            </w:r>
            <w:proofErr w:type="spellStart"/>
            <w:r w:rsidRPr="00BA7F6B">
              <w:rPr>
                <w:lang w:val="en-US"/>
              </w:rPr>
              <w:t>Freudyen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Teori:E.Erikson</w:t>
            </w:r>
            <w:proofErr w:type="spellEnd"/>
            <w:r w:rsidRPr="00BA7F6B">
              <w:rPr>
                <w:lang w:val="en-US"/>
              </w:rPr>
              <w:t xml:space="preserve">, </w:t>
            </w:r>
            <w:proofErr w:type="spellStart"/>
            <w:r w:rsidRPr="00BA7F6B">
              <w:rPr>
                <w:lang w:val="en-US"/>
              </w:rPr>
              <w:t>K.Horney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Neo-</w:t>
            </w:r>
            <w:proofErr w:type="spellStart"/>
            <w:r w:rsidRPr="00BA7F6B">
              <w:rPr>
                <w:lang w:val="en-US"/>
              </w:rPr>
              <w:t>Freudyen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Teori:H.S</w:t>
            </w:r>
            <w:proofErr w:type="spellEnd"/>
            <w:r w:rsidRPr="00BA7F6B">
              <w:rPr>
                <w:lang w:val="en-US"/>
              </w:rPr>
              <w:t xml:space="preserve"> Sullivan, </w:t>
            </w:r>
            <w:proofErr w:type="spellStart"/>
            <w:r w:rsidRPr="00BA7F6B">
              <w:rPr>
                <w:lang w:val="en-US"/>
              </w:rPr>
              <w:t>E.Fromm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Davranışçı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Kuramlar</w:t>
            </w:r>
            <w:proofErr w:type="spellEnd"/>
            <w:r w:rsidRPr="00BA7F6B">
              <w:rPr>
                <w:lang w:val="en-US"/>
              </w:rPr>
              <w:t xml:space="preserve"> 1: B.F Skinner</w:t>
            </w:r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Davranışçı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Kuramlar</w:t>
            </w:r>
            <w:proofErr w:type="spellEnd"/>
            <w:r w:rsidRPr="00BA7F6B">
              <w:rPr>
                <w:lang w:val="en-US"/>
              </w:rPr>
              <w:t xml:space="preserve"> 2: Albert Bandura-</w:t>
            </w:r>
            <w:proofErr w:type="spellStart"/>
            <w:r w:rsidRPr="00BA7F6B">
              <w:rPr>
                <w:lang w:val="en-US"/>
              </w:rPr>
              <w:t>Sosyal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Bilişsel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Kuram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Ayırıcı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Özellik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Kuramı</w:t>
            </w:r>
            <w:proofErr w:type="spellEnd"/>
            <w:r w:rsidRPr="00BA7F6B">
              <w:rPr>
                <w:lang w:val="en-US"/>
              </w:rPr>
              <w:t xml:space="preserve">: Gordon </w:t>
            </w:r>
            <w:proofErr w:type="spellStart"/>
            <w:r w:rsidRPr="00BA7F6B">
              <w:rPr>
                <w:lang w:val="en-US"/>
              </w:rPr>
              <w:t>W.Allport</w:t>
            </w:r>
            <w:proofErr w:type="spellEnd"/>
            <w:r w:rsidRPr="00BA7F6B">
              <w:rPr>
                <w:lang w:val="en-US"/>
              </w:rPr>
              <w:t>, H. Murray</w:t>
            </w:r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Vize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Faktör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Analizi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Kişiliğin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Yapıları</w:t>
            </w:r>
            <w:proofErr w:type="spellEnd"/>
            <w:r w:rsidRPr="00BA7F6B">
              <w:rPr>
                <w:lang w:val="en-US"/>
              </w:rPr>
              <w:t xml:space="preserve">: R.R </w:t>
            </w:r>
            <w:proofErr w:type="spellStart"/>
            <w:r w:rsidRPr="00BA7F6B">
              <w:rPr>
                <w:lang w:val="en-US"/>
              </w:rPr>
              <w:t>Cartell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Biyolojik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Yaklaşım</w:t>
            </w:r>
            <w:proofErr w:type="spellEnd"/>
            <w:r w:rsidRPr="00BA7F6B">
              <w:rPr>
                <w:lang w:val="en-US"/>
              </w:rPr>
              <w:t xml:space="preserve">: </w:t>
            </w:r>
            <w:proofErr w:type="spellStart"/>
            <w:r w:rsidRPr="00BA7F6B">
              <w:rPr>
                <w:lang w:val="en-US"/>
              </w:rPr>
              <w:t>Teori</w:t>
            </w:r>
            <w:proofErr w:type="spellEnd"/>
            <w:r w:rsidRPr="00BA7F6B">
              <w:rPr>
                <w:lang w:val="en-US"/>
              </w:rPr>
              <w:t xml:space="preserve">, </w:t>
            </w:r>
            <w:proofErr w:type="spellStart"/>
            <w:r w:rsidRPr="00BA7F6B">
              <w:rPr>
                <w:lang w:val="en-US"/>
              </w:rPr>
              <w:t>Uygulama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Değerlendirme</w:t>
            </w:r>
            <w:proofErr w:type="spellEnd"/>
            <w:r w:rsidRPr="00BA7F6B">
              <w:rPr>
                <w:lang w:val="en-US"/>
              </w:rPr>
              <w:t xml:space="preserve">. Hans </w:t>
            </w:r>
            <w:proofErr w:type="spellStart"/>
            <w:r w:rsidRPr="00BA7F6B">
              <w:rPr>
                <w:lang w:val="en-US"/>
              </w:rPr>
              <w:t>Eysenck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Birey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Merkezli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Yaklaşım</w:t>
            </w:r>
            <w:proofErr w:type="spellEnd"/>
            <w:r w:rsidRPr="00BA7F6B">
              <w:rPr>
                <w:lang w:val="en-US"/>
              </w:rPr>
              <w:t xml:space="preserve">: Carl </w:t>
            </w:r>
            <w:proofErr w:type="spellStart"/>
            <w:r w:rsidRPr="00BA7F6B">
              <w:rPr>
                <w:lang w:val="en-US"/>
              </w:rPr>
              <w:t>R.Rogers</w:t>
            </w:r>
            <w:proofErr w:type="spellEnd"/>
          </w:p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Kendini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Geliştirme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Kuramı</w:t>
            </w:r>
            <w:proofErr w:type="spellEnd"/>
            <w:r w:rsidRPr="00BA7F6B">
              <w:rPr>
                <w:lang w:val="en-US"/>
              </w:rPr>
              <w:t>: Abraham Maslow</w:t>
            </w:r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13.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Kişilik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Araştırmaları</w:t>
            </w:r>
            <w:proofErr w:type="spellEnd"/>
          </w:p>
        </w:tc>
      </w:tr>
      <w:tr w:rsidR="00BA7F6B" w:rsidRPr="00BA7F6B" w:rsidTr="003C66F9">
        <w:trPr>
          <w:trHeight w:val="412"/>
        </w:trPr>
        <w:tc>
          <w:tcPr>
            <w:tcW w:w="948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Genel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Tekrar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Ödev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Teslimi</w:t>
            </w:r>
            <w:proofErr w:type="spellEnd"/>
          </w:p>
        </w:tc>
      </w:tr>
    </w:tbl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BA7F6B" w:rsidRPr="00BA7F6B" w:rsidRDefault="00BA7F6B" w:rsidP="00BA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önemini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öğrenir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BA7F6B" w:rsidRPr="00BA7F6B" w:rsidRDefault="00BA7F6B" w:rsidP="00BA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Kişiliğe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BA7F6B" w:rsidRPr="00BA7F6B" w:rsidRDefault="00BA7F6B" w:rsidP="00BA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analizine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katkıları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açısından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karşlaştırır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BA7F6B" w:rsidRPr="00BA7F6B" w:rsidRDefault="00BA7F6B" w:rsidP="00BA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Kişilik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kuramlarının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tarihsel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gelişimini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öğrenir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BA7F6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BA7F6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b/>
                <w:color w:val="000000"/>
                <w:lang w:val="en-US"/>
              </w:rPr>
            </w:pPr>
            <w:r w:rsidRPr="00BA7F6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b/>
                <w:color w:val="000000"/>
                <w:lang w:val="en-US"/>
              </w:rPr>
            </w:pPr>
            <w:r w:rsidRPr="00BA7F6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b/>
                <w:color w:val="000000"/>
                <w:lang w:val="en-US"/>
              </w:rPr>
            </w:pPr>
            <w:r w:rsidRPr="00BA7F6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b/>
                <w:color w:val="000000"/>
                <w:lang w:val="en-US"/>
              </w:rPr>
            </w:pPr>
            <w:r w:rsidRPr="00BA7F6B">
              <w:rPr>
                <w:b/>
                <w:color w:val="000000"/>
                <w:lang w:val="en-US"/>
              </w:rPr>
              <w:t>DÇ4</w:t>
            </w: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Psikolojinin</w:t>
            </w:r>
            <w:proofErr w:type="spellEnd"/>
            <w:r w:rsidRPr="00BA7F6B">
              <w:rPr>
                <w:color w:val="000000"/>
                <w:lang w:val="en-US"/>
              </w:rPr>
              <w:t xml:space="preserve"> alt </w:t>
            </w:r>
            <w:proofErr w:type="spellStart"/>
            <w:r w:rsidRPr="00BA7F6B">
              <w:rPr>
                <w:color w:val="000000"/>
                <w:lang w:val="en-US"/>
              </w:rPr>
              <w:t>dallarındaki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farklı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kavramları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incelemek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karşılaştırmak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temel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uygulama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becerilerine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sahip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olmak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Analitik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kritik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düşünme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becerilerini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psikolojinin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çeşitli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alanlarında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uygulamak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alanla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ilgili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sorunları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çağdaş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yöntemlerle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çözümleyebilmek</w:t>
            </w:r>
            <w:proofErr w:type="spellEnd"/>
            <w:r w:rsidRPr="00BA7F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Alanında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edindiği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bilgi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becerileri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kullanarak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olguları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olayları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verileri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yorumlayabilme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sorunları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tanımlayabilme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analiz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edebilme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araştırmalara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kanıtlara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dayalı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çözüm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önerileri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geliştirebilme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becerilerine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sahiptir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BA7F6B">
              <w:rPr>
                <w:color w:val="000000"/>
                <w:lang w:val="en-US"/>
              </w:rPr>
              <w:t>tasarlamada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profesyonel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uygulamadaki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mesleki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BE6427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etik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konuları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tartışmak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eleştirmek</w:t>
            </w:r>
            <w:proofErr w:type="spellEnd"/>
            <w:r w:rsidRPr="00BA7F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Psikolojik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ölçüm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mülakat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tekniklerindeki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prosedürleri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kuralları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açıklamak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temel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düzeyde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uygulama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becerisi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geliştirmek</w:t>
            </w:r>
            <w:proofErr w:type="spellEnd"/>
            <w:r w:rsidRPr="00BA7F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Pozitivist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yöntemin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kurallarına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benimsemek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bilimsel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araştırma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deseni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tasarlama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veri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toplama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analiz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etme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sonuçları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bilimsel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olarak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raporlamak</w:t>
            </w:r>
            <w:proofErr w:type="spellEnd"/>
            <w:r w:rsidRPr="00BA7F6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Bilimsel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düşünmenin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temel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ilkelerini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kazanmak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diğer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disiplinlerde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edindiği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bilgileri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eleştirel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bir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bakış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açısıyla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ayrıştırabilmek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>/</w:t>
            </w:r>
            <w:proofErr w:type="spellStart"/>
            <w:r w:rsidRPr="00BA7F6B">
              <w:rPr>
                <w:color w:val="000000"/>
                <w:lang w:val="en-US"/>
              </w:rPr>
              <w:t>veya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bütünleştirebilmek</w:t>
            </w:r>
            <w:proofErr w:type="spellEnd"/>
            <w:r w:rsidRPr="00BA7F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Bilgiye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ulaşmak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bilgiyi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yaymak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için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kullanılan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gerekli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bilişim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iletişim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teknolojilerini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kullanabilme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yetkinliği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geliştirmek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Sözlü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yazılı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iletişim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becerilerini</w:t>
            </w:r>
            <w:proofErr w:type="spellEnd"/>
            <w:r w:rsidRPr="00BA7F6B">
              <w:rPr>
                <w:color w:val="000000"/>
                <w:lang w:val="en-US"/>
              </w:rPr>
              <w:t xml:space="preserve"> hem </w:t>
            </w:r>
            <w:proofErr w:type="spellStart"/>
            <w:r w:rsidRPr="00BA7F6B">
              <w:rPr>
                <w:color w:val="000000"/>
                <w:lang w:val="en-US"/>
              </w:rPr>
              <w:t>Türkçe</w:t>
            </w:r>
            <w:proofErr w:type="spellEnd"/>
            <w:r w:rsidRPr="00BA7F6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BA7F6B">
              <w:rPr>
                <w:color w:val="000000"/>
                <w:lang w:val="en-US"/>
              </w:rPr>
              <w:t>az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bir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yabancı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dilde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etkin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bir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biçimde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kullanmak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Bireysel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çok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disiplinli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araştırma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takımlarında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etkili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biçimde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çalışmak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Kişilerarası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kültürel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çeşitliliğe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saygı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geliştirmek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toplumsal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sorumluluğa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sahip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olmak</w:t>
            </w:r>
            <w:proofErr w:type="spellEnd"/>
            <w:r w:rsidRPr="00BA7F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  <w:tr w:rsidR="00BA7F6B" w:rsidRPr="00BA7F6B" w:rsidTr="003C66F9">
        <w:trPr>
          <w:trHeight w:val="412"/>
        </w:trPr>
        <w:tc>
          <w:tcPr>
            <w:tcW w:w="534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color w:val="000000"/>
                <w:lang w:val="en-US"/>
              </w:rPr>
              <w:t>Psikolojik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dirençlilik</w:t>
            </w:r>
            <w:proofErr w:type="spellEnd"/>
            <w:r w:rsidRPr="00BA7F6B">
              <w:rPr>
                <w:color w:val="000000"/>
                <w:lang w:val="en-US"/>
              </w:rPr>
              <w:t xml:space="preserve">, </w:t>
            </w:r>
            <w:proofErr w:type="spellStart"/>
            <w:r w:rsidRPr="00BA7F6B">
              <w:rPr>
                <w:color w:val="000000"/>
                <w:lang w:val="en-US"/>
              </w:rPr>
              <w:t>kişisel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ve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mesleki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gelişimin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farkında</w:t>
            </w:r>
            <w:proofErr w:type="spellEnd"/>
            <w:r w:rsidRPr="00BA7F6B">
              <w:rPr>
                <w:color w:val="000000"/>
                <w:lang w:val="en-US"/>
              </w:rPr>
              <w:t xml:space="preserve"> </w:t>
            </w:r>
            <w:proofErr w:type="spellStart"/>
            <w:r w:rsidRPr="00BA7F6B">
              <w:rPr>
                <w:color w:val="000000"/>
                <w:lang w:val="en-US"/>
              </w:rPr>
              <w:t>olmak</w:t>
            </w:r>
            <w:proofErr w:type="spellEnd"/>
            <w:r w:rsidRPr="00BA7F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  <w:r w:rsidRPr="00BA7F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A7F6B" w:rsidRPr="00BA7F6B" w:rsidRDefault="00BA7F6B" w:rsidP="00BA7F6B">
            <w:pPr>
              <w:rPr>
                <w:color w:val="000000"/>
                <w:lang w:val="en-US"/>
              </w:rPr>
            </w:pPr>
          </w:p>
        </w:tc>
      </w:tr>
    </w:tbl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BA7F6B" w:rsidRPr="00BA7F6B" w:rsidTr="003C66F9">
        <w:trPr>
          <w:trHeight w:val="301"/>
        </w:trPr>
        <w:tc>
          <w:tcPr>
            <w:tcW w:w="4479" w:type="dxa"/>
            <w:gridSpan w:val="4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Ders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Değerlendirmesi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ve</w:t>
            </w:r>
            <w:proofErr w:type="spellEnd"/>
            <w:r w:rsidRPr="00BA7F6B">
              <w:rPr>
                <w:lang w:val="en-US"/>
              </w:rPr>
              <w:t xml:space="preserve"> AKTS </w:t>
            </w: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Yükü</w:t>
            </w:r>
            <w:proofErr w:type="spellEnd"/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  <w:vMerge w:val="restart"/>
          </w:tcPr>
          <w:p w:rsidR="00BA7F6B" w:rsidRPr="00BA7F6B" w:rsidRDefault="00BA7F6B" w:rsidP="00BA7F6B">
            <w:pPr>
              <w:ind w:right="-247"/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 xml:space="preserve">AKTS </w:t>
            </w: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Yükü</w:t>
            </w:r>
            <w:proofErr w:type="spellEnd"/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  <w:vMerge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Zaman</w:t>
            </w:r>
            <w:proofErr w:type="spellEnd"/>
            <w:r w:rsidRPr="00BA7F6B">
              <w:rPr>
                <w:lang w:val="en-US"/>
              </w:rPr>
              <w:t xml:space="preserve"> </w:t>
            </w:r>
          </w:p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(</w:t>
            </w:r>
            <w:proofErr w:type="spellStart"/>
            <w:r w:rsidRPr="00BA7F6B">
              <w:rPr>
                <w:lang w:val="en-US"/>
              </w:rPr>
              <w:t>Saat</w:t>
            </w:r>
            <w:proofErr w:type="spellEnd"/>
            <w:r w:rsidRPr="00BA7F6B">
              <w:rPr>
                <w:lang w:val="en-US"/>
              </w:rPr>
              <w:t>)</w:t>
            </w:r>
          </w:p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(</w:t>
            </w:r>
            <w:proofErr w:type="spellStart"/>
            <w:r w:rsidRPr="00BA7F6B">
              <w:rPr>
                <w:lang w:val="en-US"/>
              </w:rPr>
              <w:t>Hazırlık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Zamanı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Dâhil</w:t>
            </w:r>
            <w:proofErr w:type="spellEnd"/>
            <w:r w:rsidRPr="00BA7F6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Yükü</w:t>
            </w:r>
            <w:proofErr w:type="spellEnd"/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42</w:t>
            </w:r>
          </w:p>
        </w:tc>
      </w:tr>
      <w:tr w:rsidR="00BA7F6B" w:rsidRPr="00BA7F6B" w:rsidTr="003C66F9">
        <w:trPr>
          <w:trHeight w:val="289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 xml:space="preserve">Final </w:t>
            </w:r>
            <w:proofErr w:type="spellStart"/>
            <w:r w:rsidRPr="00BA7F6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30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8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Dönem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 xml:space="preserve">Final </w:t>
            </w:r>
            <w:proofErr w:type="spellStart"/>
            <w:r w:rsidRPr="00BA7F6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289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Sunum</w:t>
            </w:r>
            <w:proofErr w:type="spellEnd"/>
            <w:r w:rsidRPr="00BA7F6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28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289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Özel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Ders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Süresi</w:t>
            </w:r>
            <w:proofErr w:type="spellEnd"/>
            <w:r w:rsidRPr="00BA7F6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Diğer</w:t>
            </w:r>
            <w:proofErr w:type="spellEnd"/>
            <w:r w:rsidRPr="00BA7F6B">
              <w:rPr>
                <w:lang w:val="en-US"/>
              </w:rPr>
              <w:t xml:space="preserve"> (</w:t>
            </w:r>
            <w:proofErr w:type="spellStart"/>
            <w:r w:rsidRPr="00BA7F6B">
              <w:rPr>
                <w:lang w:val="en-US"/>
              </w:rPr>
              <w:t>Bireysel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Çalışma</w:t>
            </w:r>
            <w:proofErr w:type="spellEnd"/>
            <w:r w:rsidRPr="00BA7F6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42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Toplam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150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proofErr w:type="spellStart"/>
            <w:r w:rsidRPr="00BA7F6B">
              <w:rPr>
                <w:lang w:val="en-US"/>
              </w:rPr>
              <w:t>Toplam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İş</w:t>
            </w:r>
            <w:proofErr w:type="spellEnd"/>
            <w:r w:rsidRPr="00BA7F6B">
              <w:rPr>
                <w:lang w:val="en-US"/>
              </w:rPr>
              <w:t xml:space="preserve"> </w:t>
            </w:r>
            <w:proofErr w:type="spellStart"/>
            <w:r w:rsidRPr="00BA7F6B">
              <w:rPr>
                <w:lang w:val="en-US"/>
              </w:rPr>
              <w:t>Yükü</w:t>
            </w:r>
            <w:proofErr w:type="spellEnd"/>
            <w:r w:rsidRPr="00BA7F6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6</w:t>
            </w:r>
          </w:p>
        </w:tc>
      </w:tr>
      <w:tr w:rsidR="00BA7F6B" w:rsidRPr="00BA7F6B" w:rsidTr="003C66F9">
        <w:trPr>
          <w:trHeight w:val="301"/>
        </w:trPr>
        <w:tc>
          <w:tcPr>
            <w:tcW w:w="1773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A7F6B" w:rsidRPr="00BA7F6B" w:rsidRDefault="00BA7F6B" w:rsidP="00BA7F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 xml:space="preserve">AKTS </w:t>
            </w:r>
            <w:proofErr w:type="spellStart"/>
            <w:r w:rsidRPr="00BA7F6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BA7F6B" w:rsidRPr="00BA7F6B" w:rsidRDefault="00BA7F6B" w:rsidP="00BA7F6B">
            <w:pPr>
              <w:rPr>
                <w:lang w:val="en-US"/>
              </w:rPr>
            </w:pPr>
            <w:r w:rsidRPr="00BA7F6B">
              <w:rPr>
                <w:lang w:val="en-US"/>
              </w:rPr>
              <w:t>6</w:t>
            </w:r>
          </w:p>
        </w:tc>
      </w:tr>
    </w:tbl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Gör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Ezgi</w:t>
      </w:r>
      <w:proofErr w:type="spellEnd"/>
      <w:r w:rsidRPr="00BA7F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A7F6B">
        <w:rPr>
          <w:rFonts w:ascii="Times New Roman" w:eastAsia="Arial Unicode MS" w:hAnsi="Times New Roman" w:cs="Times New Roman"/>
          <w:bdr w:val="nil"/>
          <w:lang w:val="en-US"/>
        </w:rPr>
        <w:t>Deveci</w:t>
      </w:r>
      <w:proofErr w:type="spellEnd"/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</w:t>
      </w:r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BA7F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BA7F6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</w:t>
      </w: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7F6B" w:rsidRPr="00BA7F6B" w:rsidRDefault="00BA7F6B" w:rsidP="00BA7F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FB6"/>
    <w:multiLevelType w:val="multilevel"/>
    <w:tmpl w:val="D610C67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6B"/>
    <w:rsid w:val="00AE38A4"/>
    <w:rsid w:val="00B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BA7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A7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NormalTablo"/>
    <w:rsid w:val="00BA7F6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NormalTablo"/>
    <w:rsid w:val="00BA7F6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BA7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A7F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NormalTablo"/>
    <w:rsid w:val="00BA7F6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NormalTablo"/>
    <w:rsid w:val="00BA7F6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2020-09-30T09:31:00Z</dcterms:created>
  <dcterms:modified xsi:type="dcterms:W3CDTF">2020-09-30T09:31:00Z</dcterms:modified>
</cp:coreProperties>
</file>