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9" w:type="dxa"/>
        <w:tblCellSpacing w:w="15" w:type="dxa"/>
        <w:tblInd w:w="-954" w:type="dxa"/>
        <w:shd w:val="clear" w:color="auto" w:fill="F2F2F2"/>
        <w:tblCellMar>
          <w:left w:w="0" w:type="dxa"/>
          <w:right w:w="0" w:type="dxa"/>
        </w:tblCellMar>
        <w:tblLook w:val="04A0" w:firstRow="1" w:lastRow="0" w:firstColumn="1" w:lastColumn="0" w:noHBand="0" w:noVBand="1"/>
      </w:tblPr>
      <w:tblGrid>
        <w:gridCol w:w="1636"/>
        <w:gridCol w:w="5588"/>
        <w:gridCol w:w="1925"/>
      </w:tblGrid>
      <w:tr w:rsidR="00B03201" w:rsidRPr="006E55AF" w:rsidTr="00B03201">
        <w:trPr>
          <w:trHeight w:val="281"/>
          <w:tblCellSpacing w:w="15" w:type="dxa"/>
        </w:trPr>
        <w:tc>
          <w:tcPr>
            <w:tcW w:w="1591" w:type="dxa"/>
            <w:tcBorders>
              <w:top w:val="nil"/>
              <w:left w:val="nil"/>
              <w:bottom w:val="nil"/>
              <w:right w:val="nil"/>
            </w:tcBorders>
            <w:shd w:val="clear" w:color="auto" w:fill="FCC30A"/>
            <w:tcMar>
              <w:top w:w="150" w:type="dxa"/>
              <w:left w:w="150" w:type="dxa"/>
              <w:bottom w:w="150" w:type="dxa"/>
              <w:right w:w="150" w:type="dxa"/>
            </w:tcMar>
            <w:vAlign w:val="bottom"/>
            <w:hideMark/>
          </w:tcPr>
          <w:p w:rsidR="00B03201" w:rsidRPr="006E55AF" w:rsidRDefault="00B03201" w:rsidP="009B327B">
            <w:pPr>
              <w:spacing w:after="0" w:line="240" w:lineRule="auto"/>
              <w:ind w:left="0"/>
              <w:jc w:val="both"/>
              <w:rPr>
                <w:rFonts w:eastAsia="Times New Roman"/>
                <w:b/>
                <w:bCs/>
                <w:color w:val="454545"/>
                <w:szCs w:val="16"/>
              </w:rPr>
            </w:pPr>
            <w:r w:rsidRPr="006E55AF">
              <w:rPr>
                <w:rFonts w:eastAsia="Times New Roman"/>
                <w:b/>
                <w:bCs/>
                <w:color w:val="454545"/>
                <w:szCs w:val="16"/>
              </w:rPr>
              <w:t>Ders</w:t>
            </w:r>
            <w:r>
              <w:rPr>
                <w:rFonts w:eastAsia="Times New Roman"/>
                <w:b/>
                <w:bCs/>
                <w:color w:val="454545"/>
                <w:szCs w:val="16"/>
              </w:rPr>
              <w:t>in</w:t>
            </w:r>
            <w:r w:rsidRPr="006E55AF">
              <w:rPr>
                <w:rFonts w:eastAsia="Times New Roman"/>
                <w:b/>
                <w:bCs/>
                <w:color w:val="454545"/>
                <w:szCs w:val="16"/>
              </w:rPr>
              <w:t xml:space="preserve"> Kodu</w:t>
            </w:r>
          </w:p>
        </w:tc>
        <w:tc>
          <w:tcPr>
            <w:tcW w:w="5558" w:type="dxa"/>
            <w:tcBorders>
              <w:top w:val="nil"/>
              <w:left w:val="nil"/>
              <w:bottom w:val="nil"/>
              <w:right w:val="nil"/>
            </w:tcBorders>
            <w:shd w:val="clear" w:color="auto" w:fill="FCC30A"/>
            <w:tcMar>
              <w:top w:w="150" w:type="dxa"/>
              <w:left w:w="150" w:type="dxa"/>
              <w:bottom w:w="150" w:type="dxa"/>
              <w:right w:w="150" w:type="dxa"/>
            </w:tcMar>
            <w:vAlign w:val="bottom"/>
            <w:hideMark/>
          </w:tcPr>
          <w:p w:rsidR="00B03201" w:rsidRPr="006E55AF" w:rsidRDefault="00B03201" w:rsidP="009B327B">
            <w:pPr>
              <w:spacing w:after="0" w:line="240" w:lineRule="auto"/>
              <w:ind w:left="0"/>
              <w:jc w:val="both"/>
              <w:rPr>
                <w:rFonts w:eastAsia="Times New Roman"/>
                <w:b/>
                <w:bCs/>
                <w:color w:val="454545"/>
                <w:szCs w:val="16"/>
              </w:rPr>
            </w:pPr>
            <w:r>
              <w:rPr>
                <w:rFonts w:eastAsia="Times New Roman"/>
                <w:b/>
                <w:bCs/>
                <w:color w:val="454545"/>
                <w:szCs w:val="16"/>
              </w:rPr>
              <w:t xml:space="preserve">Dersin </w:t>
            </w:r>
            <w:r w:rsidRPr="006E55AF">
              <w:rPr>
                <w:rFonts w:eastAsia="Times New Roman"/>
                <w:b/>
                <w:bCs/>
                <w:color w:val="454545"/>
                <w:szCs w:val="16"/>
              </w:rPr>
              <w:t>Adı</w:t>
            </w:r>
          </w:p>
        </w:tc>
        <w:tc>
          <w:tcPr>
            <w:tcW w:w="1880" w:type="dxa"/>
            <w:tcBorders>
              <w:top w:val="nil"/>
              <w:left w:val="nil"/>
              <w:bottom w:val="nil"/>
              <w:right w:val="nil"/>
            </w:tcBorders>
            <w:shd w:val="clear" w:color="auto" w:fill="FCC30A"/>
            <w:tcMar>
              <w:top w:w="150" w:type="dxa"/>
              <w:left w:w="150" w:type="dxa"/>
              <w:bottom w:w="150" w:type="dxa"/>
              <w:right w:w="150" w:type="dxa"/>
            </w:tcMar>
            <w:vAlign w:val="bottom"/>
            <w:hideMark/>
          </w:tcPr>
          <w:p w:rsidR="00B03201" w:rsidRPr="006E55AF" w:rsidRDefault="00B03201" w:rsidP="009B327B">
            <w:pPr>
              <w:spacing w:after="0" w:line="240" w:lineRule="auto"/>
              <w:ind w:left="0"/>
              <w:jc w:val="both"/>
              <w:rPr>
                <w:rFonts w:eastAsia="Times New Roman"/>
                <w:b/>
                <w:bCs/>
                <w:color w:val="454545"/>
                <w:szCs w:val="16"/>
              </w:rPr>
            </w:pPr>
            <w:r w:rsidRPr="006E55AF">
              <w:rPr>
                <w:rFonts w:eastAsia="Times New Roman"/>
                <w:b/>
                <w:bCs/>
                <w:color w:val="454545"/>
                <w:szCs w:val="16"/>
              </w:rPr>
              <w:t>Kredi</w:t>
            </w:r>
            <w:r>
              <w:rPr>
                <w:rFonts w:eastAsia="Times New Roman"/>
                <w:b/>
                <w:bCs/>
                <w:color w:val="454545"/>
                <w:szCs w:val="16"/>
              </w:rPr>
              <w:t>si</w:t>
            </w:r>
          </w:p>
        </w:tc>
      </w:tr>
      <w:tr w:rsidR="00B03201" w:rsidRPr="006E55AF" w:rsidTr="00B03201">
        <w:trPr>
          <w:trHeight w:val="210"/>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9B327B">
            <w:pPr>
              <w:spacing w:after="0" w:line="240" w:lineRule="auto"/>
              <w:ind w:left="0"/>
              <w:jc w:val="both"/>
              <w:rPr>
                <w:rFonts w:cstheme="minorHAnsi"/>
                <w:b/>
                <w:bCs/>
                <w:color w:val="464748"/>
                <w:szCs w:val="16"/>
              </w:rPr>
            </w:pPr>
            <w:r w:rsidRPr="00E62016">
              <w:rPr>
                <w:rFonts w:cstheme="minorHAnsi"/>
                <w:b/>
                <w:bCs/>
                <w:color w:val="464748"/>
                <w:szCs w:val="16"/>
              </w:rPr>
              <w:t>BUS561T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9B327B">
            <w:pPr>
              <w:spacing w:after="0" w:line="240" w:lineRule="auto"/>
              <w:ind w:left="0"/>
              <w:jc w:val="both"/>
              <w:rPr>
                <w:rFonts w:cstheme="minorHAnsi"/>
                <w:b/>
                <w:bCs/>
                <w:color w:val="464748"/>
                <w:szCs w:val="16"/>
              </w:rPr>
            </w:pPr>
            <w:r w:rsidRPr="00CF67FA">
              <w:rPr>
                <w:rFonts w:cstheme="minorHAnsi"/>
                <w:b/>
                <w:bCs/>
                <w:color w:val="464748"/>
                <w:szCs w:val="16"/>
              </w:rPr>
              <w:t>Uluslararası Ticaret Yönetimi</w:t>
            </w:r>
            <w:r>
              <w:rPr>
                <w:rFonts w:cstheme="minorHAnsi"/>
                <w:b/>
                <w:bCs/>
                <w:color w:val="464748"/>
                <w:szCs w:val="16"/>
              </w:rPr>
              <w:t xml:space="preserve"> (International Trade Management)</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9B327B">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979"/>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8B71CA" w:rsidRDefault="00B03201" w:rsidP="009B327B">
            <w:pPr>
              <w:shd w:val="clear" w:color="auto" w:fill="F8F8F8"/>
              <w:spacing w:after="0" w:line="240" w:lineRule="auto"/>
              <w:ind w:left="0"/>
              <w:jc w:val="both"/>
              <w:rPr>
                <w:rFonts w:eastAsia="Times New Roman"/>
                <w:color w:val="464748"/>
                <w:szCs w:val="16"/>
              </w:rPr>
            </w:pPr>
            <w:r w:rsidRPr="006B1E57">
              <w:rPr>
                <w:rFonts w:eastAsia="Times New Roman" w:cstheme="minorHAnsi"/>
                <w:color w:val="464748"/>
                <w:szCs w:val="16"/>
              </w:rPr>
              <w:t>Uluslara</w:t>
            </w:r>
            <w:r>
              <w:rPr>
                <w:rFonts w:eastAsia="Times New Roman" w:cstheme="minorHAnsi"/>
                <w:color w:val="464748"/>
                <w:szCs w:val="16"/>
              </w:rPr>
              <w:t>ra</w:t>
            </w:r>
            <w:r w:rsidRPr="006B1E57">
              <w:rPr>
                <w:rFonts w:eastAsia="Times New Roman" w:cstheme="minorHAnsi"/>
                <w:color w:val="464748"/>
                <w:szCs w:val="16"/>
              </w:rPr>
              <w:t>sı ticaretin tanımı, Dünyada ve Türkiye´deki gelişimi. Uluslar</w:t>
            </w:r>
            <w:r>
              <w:rPr>
                <w:rFonts w:eastAsia="Times New Roman" w:cstheme="minorHAnsi"/>
                <w:color w:val="464748"/>
                <w:szCs w:val="16"/>
              </w:rPr>
              <w:t>ar</w:t>
            </w:r>
            <w:r w:rsidRPr="006B1E57">
              <w:rPr>
                <w:rFonts w:eastAsia="Times New Roman" w:cstheme="minorHAnsi"/>
                <w:color w:val="464748"/>
                <w:szCs w:val="16"/>
              </w:rPr>
              <w:t>ası ticaret ile ilgili ulusal ve uluslararası kurumlar. Çok taraflı ticaret sistemi ve uluslar</w:t>
            </w:r>
            <w:r>
              <w:rPr>
                <w:rFonts w:eastAsia="Times New Roman" w:cstheme="minorHAnsi"/>
                <w:color w:val="464748"/>
                <w:szCs w:val="16"/>
              </w:rPr>
              <w:t>ar</w:t>
            </w:r>
            <w:r w:rsidRPr="006B1E57">
              <w:rPr>
                <w:rFonts w:eastAsia="Times New Roman" w:cstheme="minorHAnsi"/>
                <w:color w:val="464748"/>
                <w:szCs w:val="16"/>
              </w:rPr>
              <w:t>ası ticaret yönetimi. İhracatta dağıtım kanalları ve uluslar</w:t>
            </w:r>
            <w:r>
              <w:rPr>
                <w:rFonts w:eastAsia="Times New Roman" w:cstheme="minorHAnsi"/>
                <w:color w:val="464748"/>
                <w:szCs w:val="16"/>
              </w:rPr>
              <w:t>ar</w:t>
            </w:r>
            <w:r w:rsidRPr="006B1E57">
              <w:rPr>
                <w:rFonts w:eastAsia="Times New Roman" w:cstheme="minorHAnsi"/>
                <w:color w:val="464748"/>
                <w:szCs w:val="16"/>
              </w:rPr>
              <w:t>ası ticaret yönetimi. Uluslarar</w:t>
            </w:r>
            <w:r>
              <w:rPr>
                <w:rFonts w:eastAsia="Times New Roman" w:cstheme="minorHAnsi"/>
                <w:color w:val="464748"/>
                <w:szCs w:val="16"/>
              </w:rPr>
              <w:t>a</w:t>
            </w:r>
            <w:r w:rsidRPr="006B1E57">
              <w:rPr>
                <w:rFonts w:eastAsia="Times New Roman" w:cstheme="minorHAnsi"/>
                <w:color w:val="464748"/>
                <w:szCs w:val="16"/>
              </w:rPr>
              <w:t>sı ticarette sözleşme yönetimi. Doğrudan satış. Bayi ve acente sözleşmeleri. Malların satıcıdan alıcıya intikal sürecinde riskler. Mal</w:t>
            </w:r>
            <w:r>
              <w:rPr>
                <w:rFonts w:eastAsia="Times New Roman" w:cstheme="minorHAnsi"/>
                <w:color w:val="464748"/>
                <w:szCs w:val="16"/>
              </w:rPr>
              <w:t>iyet unsurları ve fiyatlandırma, i</w:t>
            </w:r>
            <w:r w:rsidRPr="006B1E57">
              <w:rPr>
                <w:rFonts w:eastAsia="Times New Roman" w:cstheme="minorHAnsi"/>
                <w:color w:val="464748"/>
                <w:szCs w:val="16"/>
              </w:rPr>
              <w:t>ncotrems. Taşıma belgele</w:t>
            </w:r>
            <w:r>
              <w:rPr>
                <w:rFonts w:eastAsia="Times New Roman" w:cstheme="minorHAnsi"/>
                <w:color w:val="464748"/>
                <w:szCs w:val="16"/>
              </w:rPr>
              <w:t>rinin ticari ve huku</w:t>
            </w:r>
            <w:r w:rsidRPr="006B1E57">
              <w:rPr>
                <w:rFonts w:eastAsia="Times New Roman" w:cstheme="minorHAnsi"/>
                <w:color w:val="464748"/>
                <w:szCs w:val="16"/>
              </w:rPr>
              <w:t>ki mahiyeti. Taşıma risklerinin yönetimi ve taşıma sigortası. Politik risk, kredi riski ve kur riski yönetimi. Uluslara</w:t>
            </w:r>
            <w:r>
              <w:rPr>
                <w:rFonts w:eastAsia="Times New Roman" w:cstheme="minorHAnsi"/>
                <w:color w:val="464748"/>
                <w:szCs w:val="16"/>
              </w:rPr>
              <w:t>ra</w:t>
            </w:r>
            <w:r w:rsidRPr="006B1E57">
              <w:rPr>
                <w:rFonts w:eastAsia="Times New Roman" w:cstheme="minorHAnsi"/>
                <w:color w:val="464748"/>
                <w:szCs w:val="16"/>
              </w:rPr>
              <w:t xml:space="preserve">sı </w:t>
            </w:r>
            <w:r>
              <w:rPr>
                <w:rFonts w:eastAsia="Times New Roman" w:cstheme="minorHAnsi"/>
                <w:color w:val="464748"/>
                <w:szCs w:val="16"/>
              </w:rPr>
              <w:t>ticarette ödeme şekilleri ve fi</w:t>
            </w:r>
            <w:r w:rsidRPr="006B1E57">
              <w:rPr>
                <w:rFonts w:eastAsia="Times New Roman" w:cstheme="minorHAnsi"/>
                <w:color w:val="464748"/>
                <w:szCs w:val="16"/>
              </w:rPr>
              <w:t>na</w:t>
            </w:r>
            <w:r>
              <w:rPr>
                <w:rFonts w:eastAsia="Times New Roman" w:cstheme="minorHAnsi"/>
                <w:color w:val="464748"/>
                <w:szCs w:val="16"/>
              </w:rPr>
              <w:t xml:space="preserve">ns kurumlarının rolü. </w:t>
            </w:r>
            <w:r w:rsidRPr="006B1E57">
              <w:rPr>
                <w:rFonts w:eastAsia="Times New Roman" w:cstheme="minorHAnsi"/>
                <w:color w:val="464748"/>
                <w:szCs w:val="16"/>
              </w:rPr>
              <w:t xml:space="preserve">Mal mukabili, peşin, vesaik mukabili, ödeme şekilleri.  </w:t>
            </w:r>
          </w:p>
        </w:tc>
      </w:tr>
      <w:tr w:rsidR="00B03201" w:rsidRPr="006E55AF" w:rsidTr="00B03201">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BUS561T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Uluslararası Ticaret Yönetimi</w:t>
            </w:r>
            <w:r>
              <w:rPr>
                <w:rFonts w:cstheme="minorHAnsi"/>
                <w:b/>
                <w:bCs/>
                <w:color w:val="464748"/>
                <w:szCs w:val="16"/>
              </w:rPr>
              <w:t xml:space="preserve"> (International Trade Management)</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581"/>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BE7E4A" w:rsidRDefault="00BE7E4A" w:rsidP="00BE7E4A">
            <w:pPr>
              <w:shd w:val="clear" w:color="auto" w:fill="F8F8F8"/>
              <w:spacing w:after="0" w:line="240" w:lineRule="auto"/>
              <w:ind w:left="0"/>
              <w:jc w:val="both"/>
              <w:rPr>
                <w:rFonts w:eastAsia="Times New Roman" w:cstheme="minorHAnsi"/>
                <w:color w:val="464748"/>
                <w:szCs w:val="16"/>
              </w:rPr>
            </w:pPr>
            <w:r w:rsidRPr="00BE7E4A">
              <w:rPr>
                <w:rFonts w:eastAsia="Times New Roman" w:cstheme="minorHAnsi"/>
                <w:color w:val="464748"/>
                <w:szCs w:val="16"/>
              </w:rPr>
              <w:br/>
              <w:t>The definition of international trade, the development in the world and Turkey. National and international institutions related to international trade. Multilateral trading system and international trade management. Distribution channels and international trade management in export. Contract management in international trade. Direct selling. Dealer and agency contracts. Risks in the process of transfer of goods from seller to buyer. Cost elements and pricing, incotrems. Commercial and legal nature of transport documents. Management of transport risks and transport insurance. Political risk, credit risk and currency risk management. Methods of payment in international trade and the role of financial institutions. Against goods, cash, counterfeit, payment methods.</w:t>
            </w:r>
          </w:p>
        </w:tc>
      </w:tr>
      <w:tr w:rsidR="00B03201" w:rsidRPr="006E55AF" w:rsidTr="00B03201">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Pr>
                <w:rFonts w:cstheme="minorHAnsi"/>
                <w:b/>
                <w:bCs/>
                <w:color w:val="464748"/>
                <w:szCs w:val="16"/>
              </w:rPr>
              <w:t>BUS56</w:t>
            </w:r>
            <w:r w:rsidRPr="00E17282">
              <w:rPr>
                <w:rFonts w:cstheme="minorHAnsi"/>
                <w:b/>
                <w:bCs/>
                <w:color w:val="464748"/>
                <w:szCs w:val="16"/>
              </w:rPr>
              <w:t>2T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Uluslarası Lojistik ve Tedarik Zinciri Yönetimi</w:t>
            </w:r>
          </w:p>
          <w:p w:rsidR="00B03201" w:rsidRPr="00E17282" w:rsidRDefault="00B03201" w:rsidP="00B03201">
            <w:pPr>
              <w:spacing w:after="0" w:line="240" w:lineRule="auto"/>
              <w:ind w:left="0"/>
              <w:jc w:val="both"/>
              <w:rPr>
                <w:rFonts w:cstheme="minorHAnsi"/>
                <w:b/>
                <w:bCs/>
                <w:color w:val="464748"/>
                <w:szCs w:val="16"/>
              </w:rPr>
            </w:pPr>
            <w:r>
              <w:rPr>
                <w:rFonts w:cstheme="minorHAnsi"/>
                <w:b/>
                <w:bCs/>
                <w:color w:val="464748"/>
                <w:szCs w:val="16"/>
              </w:rPr>
              <w:t>(International Logistics and Supplay Chain Management)</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382"/>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6B1E57" w:rsidRDefault="00B03201" w:rsidP="00B03201">
            <w:pPr>
              <w:spacing w:after="0" w:line="240" w:lineRule="auto"/>
              <w:ind w:left="0"/>
              <w:jc w:val="both"/>
              <w:rPr>
                <w:rFonts w:eastAsia="Times New Roman"/>
                <w:color w:val="464748"/>
                <w:szCs w:val="16"/>
              </w:rPr>
            </w:pPr>
            <w:r w:rsidRPr="006B1E57">
              <w:rPr>
                <w:rFonts w:eastAsia="Times New Roman" w:cstheme="minorHAnsi"/>
                <w:color w:val="464748"/>
                <w:szCs w:val="16"/>
              </w:rPr>
              <w:t>Uluslara</w:t>
            </w:r>
            <w:r>
              <w:rPr>
                <w:rFonts w:eastAsia="Times New Roman" w:cstheme="minorHAnsi"/>
                <w:color w:val="464748"/>
                <w:szCs w:val="16"/>
              </w:rPr>
              <w:t>ra</w:t>
            </w:r>
            <w:r w:rsidRPr="006B1E57">
              <w:rPr>
                <w:rFonts w:eastAsia="Times New Roman" w:cstheme="minorHAnsi"/>
                <w:color w:val="464748"/>
                <w:szCs w:val="16"/>
              </w:rPr>
              <w:t>sı lojistik ve küresel tedarik zinciri kavramlarına giriş. Uluslara</w:t>
            </w:r>
            <w:r>
              <w:rPr>
                <w:rFonts w:eastAsia="Times New Roman" w:cstheme="minorHAnsi"/>
                <w:color w:val="464748"/>
                <w:szCs w:val="16"/>
              </w:rPr>
              <w:t>ra</w:t>
            </w:r>
            <w:r w:rsidRPr="006B1E57">
              <w:rPr>
                <w:rFonts w:eastAsia="Times New Roman" w:cstheme="minorHAnsi"/>
                <w:color w:val="464748"/>
                <w:szCs w:val="16"/>
              </w:rPr>
              <w:t>sı çevre faktörleri. İşletmeler için uluslarasılaşma teorileri. İşletmeler için uluslara</w:t>
            </w:r>
            <w:r>
              <w:rPr>
                <w:rFonts w:eastAsia="Times New Roman" w:cstheme="minorHAnsi"/>
                <w:color w:val="464748"/>
                <w:szCs w:val="16"/>
              </w:rPr>
              <w:t>ra</w:t>
            </w:r>
            <w:r w:rsidRPr="006B1E57">
              <w:rPr>
                <w:rFonts w:eastAsia="Times New Roman" w:cstheme="minorHAnsi"/>
                <w:color w:val="464748"/>
                <w:szCs w:val="16"/>
              </w:rPr>
              <w:t>sılaşma süreci. Uluslara</w:t>
            </w:r>
            <w:r>
              <w:rPr>
                <w:rFonts w:eastAsia="Times New Roman" w:cstheme="minorHAnsi"/>
                <w:color w:val="464748"/>
                <w:szCs w:val="16"/>
              </w:rPr>
              <w:t>ra</w:t>
            </w:r>
            <w:r w:rsidRPr="006B1E57">
              <w:rPr>
                <w:rFonts w:eastAsia="Times New Roman" w:cstheme="minorHAnsi"/>
                <w:color w:val="464748"/>
                <w:szCs w:val="16"/>
              </w:rPr>
              <w:t>sı operasyonlarda kültür etkisi. Uluslara</w:t>
            </w:r>
            <w:r>
              <w:rPr>
                <w:rFonts w:eastAsia="Times New Roman" w:cstheme="minorHAnsi"/>
                <w:color w:val="464748"/>
                <w:szCs w:val="16"/>
              </w:rPr>
              <w:t>ra</w:t>
            </w:r>
            <w:r w:rsidRPr="006B1E57">
              <w:rPr>
                <w:rFonts w:eastAsia="Times New Roman" w:cstheme="minorHAnsi"/>
                <w:color w:val="464748"/>
                <w:szCs w:val="16"/>
              </w:rPr>
              <w:t>sı lojistik merkezler ve yük</w:t>
            </w:r>
            <w:r>
              <w:rPr>
                <w:rFonts w:eastAsia="Times New Roman" w:cstheme="minorHAnsi"/>
                <w:color w:val="464748"/>
                <w:szCs w:val="16"/>
              </w:rPr>
              <w:t xml:space="preserve"> pazarları. Döküma</w:t>
            </w:r>
            <w:r w:rsidRPr="006B1E57">
              <w:rPr>
                <w:rFonts w:eastAsia="Times New Roman" w:cstheme="minorHAnsi"/>
                <w:color w:val="464748"/>
                <w:szCs w:val="16"/>
              </w:rPr>
              <w:t>ntasyon ve ödeme dönemleri. Uluslara</w:t>
            </w:r>
            <w:r>
              <w:rPr>
                <w:rFonts w:eastAsia="Times New Roman" w:cstheme="minorHAnsi"/>
                <w:color w:val="464748"/>
                <w:szCs w:val="16"/>
              </w:rPr>
              <w:t>ra</w:t>
            </w:r>
            <w:r w:rsidRPr="006B1E57">
              <w:rPr>
                <w:rFonts w:eastAsia="Times New Roman" w:cstheme="minorHAnsi"/>
                <w:color w:val="464748"/>
                <w:szCs w:val="16"/>
              </w:rPr>
              <w:t>sı trendler- tedarik zincirinde sürdürülebilirlik. Tedarik zincirinde risk yönetimi. Ağ planlaması. Tedarik zinciri entegrasyonu. Dağıtım stratejileri. Stratejik ittifaklar. Dış kaynak stratejileri. Tedarik stratejileri.</w:t>
            </w:r>
          </w:p>
        </w:tc>
      </w:tr>
      <w:tr w:rsidR="00B03201" w:rsidRPr="006E55AF" w:rsidTr="00B03201">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Pr>
                <w:rFonts w:cstheme="minorHAnsi"/>
                <w:b/>
                <w:bCs/>
                <w:color w:val="464748"/>
                <w:szCs w:val="16"/>
              </w:rPr>
              <w:t>BUS56</w:t>
            </w:r>
            <w:r w:rsidRPr="00E17282">
              <w:rPr>
                <w:rFonts w:cstheme="minorHAnsi"/>
                <w:b/>
                <w:bCs/>
                <w:color w:val="464748"/>
                <w:szCs w:val="16"/>
              </w:rPr>
              <w:t>2T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Uluslarası Lojistik ve Tedarik Zinciri Yönetimi</w:t>
            </w:r>
          </w:p>
          <w:p w:rsidR="00B03201" w:rsidRPr="00E17282" w:rsidRDefault="00B03201" w:rsidP="00B03201">
            <w:pPr>
              <w:spacing w:after="0" w:line="240" w:lineRule="auto"/>
              <w:ind w:left="0"/>
              <w:jc w:val="both"/>
              <w:rPr>
                <w:rFonts w:cstheme="minorHAnsi"/>
                <w:b/>
                <w:bCs/>
                <w:color w:val="464748"/>
                <w:szCs w:val="16"/>
              </w:rPr>
            </w:pPr>
            <w:r>
              <w:rPr>
                <w:rFonts w:cstheme="minorHAnsi"/>
                <w:b/>
                <w:bCs/>
                <w:color w:val="464748"/>
                <w:szCs w:val="16"/>
              </w:rPr>
              <w:t>(International Logistics and Supplay Chain Management)</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397"/>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6E55AF" w:rsidRDefault="00BE7E4A" w:rsidP="00B03201">
            <w:pPr>
              <w:spacing w:after="0" w:line="240" w:lineRule="auto"/>
              <w:ind w:left="0"/>
              <w:jc w:val="both"/>
              <w:rPr>
                <w:rFonts w:eastAsia="Times New Roman"/>
                <w:color w:val="464748"/>
                <w:szCs w:val="16"/>
              </w:rPr>
            </w:pPr>
            <w:r w:rsidRPr="00BE7E4A">
              <w:rPr>
                <w:rFonts w:eastAsia="Times New Roman" w:cstheme="minorHAnsi"/>
                <w:color w:val="464748"/>
                <w:szCs w:val="16"/>
              </w:rPr>
              <w:t>Introduction to international logistics and global supply chain concepts. International environmental factors. Internationalization theories for businesses. Internationalization process for businesses. Cultural influence in international operations. International logistics centers and freight markets. Documentation and payment periods. International trends - sustainability in the supply chain. Risk management in the supply chain. Network planning. Supply chain integration. Distribution strategies. Strategic alliances. Outsourcing strategies. Supply strategies.</w:t>
            </w:r>
          </w:p>
        </w:tc>
      </w:tr>
      <w:tr w:rsidR="00B03201" w:rsidRPr="006E55AF" w:rsidTr="00B03201">
        <w:trPr>
          <w:trHeight w:val="246"/>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3F7291" w:rsidRDefault="00B03201" w:rsidP="00B03201">
            <w:pPr>
              <w:spacing w:after="0" w:line="240" w:lineRule="auto"/>
              <w:ind w:left="0"/>
              <w:jc w:val="both"/>
              <w:rPr>
                <w:rFonts w:cstheme="minorHAnsi"/>
                <w:b/>
                <w:bCs/>
                <w:color w:val="464748"/>
                <w:szCs w:val="16"/>
              </w:rPr>
            </w:pPr>
            <w:r w:rsidRPr="003F7291">
              <w:rPr>
                <w:rFonts w:cstheme="minorHAnsi"/>
                <w:b/>
                <w:bCs/>
                <w:color w:val="464748"/>
                <w:szCs w:val="16"/>
              </w:rPr>
              <w:t>BUS536T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Uluslararası Pazarlama</w:t>
            </w:r>
            <w:r>
              <w:rPr>
                <w:rFonts w:cstheme="minorHAnsi"/>
                <w:b/>
                <w:bCs/>
                <w:color w:val="464748"/>
                <w:szCs w:val="16"/>
              </w:rPr>
              <w:t xml:space="preserve"> (International Marketing)</w:t>
            </w:r>
          </w:p>
          <w:p w:rsidR="00B03201" w:rsidRPr="00E17282" w:rsidRDefault="00B03201" w:rsidP="00B03201">
            <w:pPr>
              <w:spacing w:after="0" w:line="240" w:lineRule="auto"/>
              <w:ind w:left="0"/>
              <w:jc w:val="both"/>
              <w:rPr>
                <w:rFonts w:cstheme="minorHAnsi"/>
                <w:b/>
                <w:bCs/>
                <w:color w:val="464748"/>
                <w:szCs w:val="16"/>
              </w:rPr>
            </w:pP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426"/>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color w:val="464748"/>
                <w:szCs w:val="16"/>
              </w:rPr>
            </w:pPr>
            <w:r w:rsidRPr="008E3EDB">
              <w:rPr>
                <w:rFonts w:cstheme="minorHAnsi"/>
                <w:color w:val="464748"/>
                <w:szCs w:val="16"/>
                <w:shd w:val="clear" w:color="auto" w:fill="FFFFFF"/>
              </w:rPr>
              <w:t>Küresel pazarlama ve uluslararasılaştırma süreci. Ekonomik, politik, kültürel ve teknolojik çevre. Uluslararası pazarlara giriş stratejileri. Küresel pazarlama kanalları ve dağıtımı. Küresel tutundurma, fiyatlandırma ve yönetim. Yeni dış pazarlar.</w:t>
            </w:r>
          </w:p>
        </w:tc>
      </w:tr>
      <w:tr w:rsidR="00B03201" w:rsidRPr="006E55AF" w:rsidTr="00B03201">
        <w:trPr>
          <w:trHeight w:val="397"/>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3F7291" w:rsidRDefault="00B03201" w:rsidP="00B03201">
            <w:pPr>
              <w:spacing w:after="0" w:line="240" w:lineRule="auto"/>
              <w:ind w:left="0"/>
              <w:jc w:val="both"/>
              <w:rPr>
                <w:rFonts w:cstheme="minorHAnsi"/>
                <w:b/>
                <w:bCs/>
                <w:color w:val="464748"/>
                <w:szCs w:val="16"/>
              </w:rPr>
            </w:pPr>
            <w:r w:rsidRPr="003F7291">
              <w:rPr>
                <w:rFonts w:cstheme="minorHAnsi"/>
                <w:b/>
                <w:bCs/>
                <w:color w:val="464748"/>
                <w:szCs w:val="16"/>
              </w:rPr>
              <w:t>BUS536T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Uluslararası Pazarlama</w:t>
            </w:r>
            <w:r>
              <w:rPr>
                <w:rFonts w:cstheme="minorHAnsi"/>
                <w:b/>
                <w:bCs/>
                <w:color w:val="464748"/>
                <w:szCs w:val="16"/>
              </w:rPr>
              <w:t xml:space="preserve"> (International Marketing)</w:t>
            </w:r>
          </w:p>
          <w:p w:rsidR="00B03201" w:rsidRPr="00E17282" w:rsidRDefault="00B03201" w:rsidP="00B03201">
            <w:pPr>
              <w:spacing w:after="0" w:line="240" w:lineRule="auto"/>
              <w:ind w:left="0"/>
              <w:jc w:val="both"/>
              <w:rPr>
                <w:rFonts w:cstheme="minorHAnsi"/>
                <w:b/>
                <w:bCs/>
                <w:color w:val="464748"/>
                <w:szCs w:val="16"/>
              </w:rPr>
            </w:pP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382"/>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8E3EDB" w:rsidRDefault="00404196" w:rsidP="00404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color w:val="464748"/>
                <w:szCs w:val="16"/>
              </w:rPr>
            </w:pPr>
            <w:r w:rsidRPr="00404196">
              <w:rPr>
                <w:rFonts w:eastAsia="Times New Roman" w:cstheme="minorHAnsi"/>
                <w:color w:val="464748"/>
                <w:szCs w:val="16"/>
              </w:rPr>
              <w:t>Global marketing and internationalization process. Economic, political, cultural and technological environment. International market entry strategies. Global marketing channels and distribution. Global promotion, pricing and management. New foreign markets.</w:t>
            </w:r>
          </w:p>
        </w:tc>
      </w:tr>
      <w:tr w:rsidR="00B03201" w:rsidRPr="006E55AF" w:rsidTr="00B03201">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BUS545T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Finansal Yönetim ve Mali Analiz</w:t>
            </w:r>
            <w:r>
              <w:rPr>
                <w:rFonts w:cstheme="minorHAnsi"/>
                <w:b/>
                <w:bCs/>
                <w:color w:val="464748"/>
                <w:szCs w:val="16"/>
              </w:rPr>
              <w:t xml:space="preserve"> (Financial Management and Analysis)</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382"/>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color w:val="464748"/>
                <w:szCs w:val="16"/>
              </w:rPr>
            </w:pPr>
            <w:r w:rsidRPr="008E3EDB">
              <w:rPr>
                <w:rFonts w:cstheme="minorHAnsi"/>
                <w:color w:val="464748"/>
                <w:szCs w:val="16"/>
                <w:shd w:val="clear" w:color="auto" w:fill="FFFFFF"/>
              </w:rPr>
              <w:t>Finansal amaç ve finans fonksiyonu. Finans bölümünün organizasyonu. Finans yöneticisinin görev alanı. Finansal çevre. Finans piyasaları, kurumları ve araçları. Temel finansal tablolar. Finansal analize giriş. Finansal analiz yöntemleri. Finansal planlama. İşletme sermayesi yönetimi. Nakit, finansal varlıklar ve alacak yönetimi. Stok yönetimi. Risk ve getiri. Paranın zaman Değeri. Sermaye bütçelemesi ve yatırım kararları. Yatırım projelerinin değerlendirilmesi. Finansman kaynakları. Sermaye yapısı ve sermaye maliyeti. Mali tablolar. Mali tablolar ilişkisi ve analizi.</w:t>
            </w:r>
          </w:p>
        </w:tc>
      </w:tr>
      <w:tr w:rsidR="00B03201" w:rsidRPr="006E55AF" w:rsidTr="00B03201">
        <w:trPr>
          <w:trHeight w:val="260"/>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BUS545T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Finansal Yönetim ve Mali Analiz</w:t>
            </w:r>
            <w:r>
              <w:rPr>
                <w:rFonts w:cstheme="minorHAnsi"/>
                <w:b/>
                <w:bCs/>
                <w:color w:val="464748"/>
                <w:szCs w:val="16"/>
              </w:rPr>
              <w:t xml:space="preserve"> (Financial Management and Analysis)</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581"/>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BE7E4A" w:rsidRDefault="00BE7E4A" w:rsidP="00BE7E4A">
            <w:pPr>
              <w:spacing w:after="0" w:line="240" w:lineRule="auto"/>
              <w:ind w:left="0"/>
              <w:jc w:val="both"/>
              <w:rPr>
                <w:rFonts w:cstheme="minorHAnsi"/>
                <w:color w:val="464748"/>
                <w:szCs w:val="16"/>
                <w:shd w:val="clear" w:color="auto" w:fill="FFFFFF"/>
              </w:rPr>
            </w:pPr>
            <w:r w:rsidRPr="00BE7E4A">
              <w:rPr>
                <w:rFonts w:cstheme="minorHAnsi"/>
                <w:color w:val="464748"/>
                <w:szCs w:val="16"/>
                <w:shd w:val="clear" w:color="auto" w:fill="FFFFFF"/>
              </w:rPr>
              <w:t>Financial purpose and finance function. Organization of finance department. The task of the finance manager. Financial environment. Financial markets, institutions and tools. Basic financial statements. Introduction to financial analysis. Methods of financial analysis. Financial planning. Working capital management. Cash, financial assets and receivables management. Stock management. Risk and return. Time Value of Money. Capital budgeting and investment decisions. Evaluation of investment projects. Sources of funding. Capital structure and capital cost. Financial statements. Relationship and analysis of financial statements.</w:t>
            </w:r>
          </w:p>
        </w:tc>
      </w:tr>
      <w:tr w:rsidR="00B03201" w:rsidRPr="006E55AF" w:rsidTr="00B03201">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BUS565T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Küresel Satın Alma</w:t>
            </w:r>
            <w:r>
              <w:rPr>
                <w:rFonts w:cstheme="minorHAnsi"/>
                <w:b/>
                <w:bCs/>
                <w:color w:val="464748"/>
                <w:szCs w:val="16"/>
              </w:rPr>
              <w:t xml:space="preserve"> (Global Purchasing)</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426"/>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8E3EDB" w:rsidRDefault="00B03201" w:rsidP="00B03201">
            <w:pPr>
              <w:spacing w:after="0" w:line="240" w:lineRule="auto"/>
              <w:ind w:left="0"/>
              <w:jc w:val="both"/>
              <w:rPr>
                <w:rFonts w:eastAsia="Times New Roman" w:cstheme="minorHAnsi"/>
                <w:color w:val="464748"/>
                <w:szCs w:val="16"/>
              </w:rPr>
            </w:pPr>
            <w:r w:rsidRPr="008E3EDB">
              <w:rPr>
                <w:rFonts w:eastAsia="Times New Roman" w:cstheme="minorHAnsi"/>
                <w:color w:val="464748"/>
                <w:szCs w:val="16"/>
              </w:rPr>
              <w:t xml:space="preserve">Uluslararası  satın alma kavramı ve satın alma yönetimi çerçevesi. Stratejik satın alma. Malzeme yönetimi ve satın alma planlaması. Uluslararası satın alma bütçesinin hazırlanması. İşletme hedef ve amaçlarıyla satın alma faaliyetlerinin uyumu. İşletme satın alma organizasyon yapısı. Satın alma sürecinin yönetimi. Satın alma yönetiminde kullanılan formlar. Pazarlık yönetimi. Satın alma </w:t>
            </w:r>
            <w:r>
              <w:rPr>
                <w:rFonts w:eastAsia="Times New Roman" w:cstheme="minorHAnsi"/>
                <w:color w:val="464748"/>
                <w:szCs w:val="16"/>
              </w:rPr>
              <w:t xml:space="preserve"> </w:t>
            </w:r>
            <w:r w:rsidRPr="008E3EDB">
              <w:rPr>
                <w:rFonts w:eastAsia="Times New Roman" w:cstheme="minorHAnsi"/>
                <w:color w:val="464748"/>
                <w:szCs w:val="16"/>
              </w:rPr>
              <w:t>önetiminde şartname ve sözleşmeler. Satın alma ve iş ahlakı. Satın alma bölümü için performans kriterleri (KPI) ve ölçümlemesi. Satın alma gelecek trendleri ve genel değerlendirme.</w:t>
            </w:r>
          </w:p>
        </w:tc>
      </w:tr>
      <w:tr w:rsidR="00B03201" w:rsidRPr="006E55AF" w:rsidTr="00B03201">
        <w:trPr>
          <w:trHeight w:val="204"/>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BUS565T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Küresel Satın Alma</w:t>
            </w:r>
            <w:r>
              <w:rPr>
                <w:rFonts w:cstheme="minorHAnsi"/>
                <w:b/>
                <w:bCs/>
                <w:color w:val="464748"/>
                <w:szCs w:val="16"/>
              </w:rPr>
              <w:t xml:space="preserve"> (Global Purchasing)</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B03201">
        <w:trPr>
          <w:trHeight w:val="426"/>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6E55AF" w:rsidRDefault="00404196" w:rsidP="00B03201">
            <w:pPr>
              <w:spacing w:after="0" w:line="240" w:lineRule="auto"/>
              <w:ind w:left="0"/>
              <w:jc w:val="both"/>
              <w:rPr>
                <w:rFonts w:eastAsia="Times New Roman"/>
                <w:color w:val="464748"/>
                <w:szCs w:val="16"/>
              </w:rPr>
            </w:pPr>
            <w:r w:rsidRPr="00404196">
              <w:rPr>
                <w:rFonts w:eastAsia="Times New Roman" w:cstheme="minorHAnsi"/>
                <w:color w:val="464748"/>
                <w:szCs w:val="16"/>
              </w:rPr>
              <w:t xml:space="preserve">International procurement concept and purchasing management framework. Strategic purchasing. Materials management and purchasing planning. Preparation of international purchasing budget. Compliance of purchasing activities with business objectives and objectives. Business buying organization structure. Management of purchasing process. Forms used in purchasing management. Bargain </w:t>
            </w:r>
            <w:r w:rsidRPr="00404196">
              <w:rPr>
                <w:rFonts w:eastAsia="Times New Roman" w:cstheme="minorHAnsi"/>
                <w:color w:val="464748"/>
                <w:szCs w:val="16"/>
              </w:rPr>
              <w:lastRenderedPageBreak/>
              <w:t>management. Specifications and contracts in procurement. Purchase and business ethics. Performance criteria (KPI) and measurement for the purchasing department. Purchasing future trends and overall evaluation</w:t>
            </w:r>
            <w:r>
              <w:rPr>
                <w:rFonts w:ascii="Arial" w:hAnsi="Arial" w:cs="Arial"/>
                <w:color w:val="212121"/>
                <w:shd w:val="clear" w:color="auto" w:fill="FFFFFF"/>
              </w:rPr>
              <w:t>.</w:t>
            </w:r>
          </w:p>
        </w:tc>
      </w:tr>
      <w:tr w:rsidR="00B03201" w:rsidRPr="007A7ECF" w:rsidTr="00B03201">
        <w:trPr>
          <w:trHeight w:val="382"/>
          <w:tblCellSpacing w:w="15" w:type="dxa"/>
        </w:trPr>
        <w:tc>
          <w:tcPr>
            <w:tcW w:w="1591" w:type="dxa"/>
            <w:shd w:val="clear" w:color="auto" w:fill="C0D6EB"/>
            <w:tcMar>
              <w:top w:w="90" w:type="dxa"/>
              <w:left w:w="150" w:type="dxa"/>
              <w:bottom w:w="90" w:type="dxa"/>
              <w:right w:w="150" w:type="dxa"/>
            </w:tcMar>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lastRenderedPageBreak/>
              <w:t>BUS566T</w:t>
            </w:r>
          </w:p>
          <w:p w:rsidR="00B03201" w:rsidRPr="00E17282" w:rsidRDefault="00B03201" w:rsidP="00B03201">
            <w:pPr>
              <w:spacing w:after="0" w:line="240" w:lineRule="auto"/>
              <w:ind w:left="0"/>
              <w:jc w:val="both"/>
              <w:rPr>
                <w:rFonts w:cstheme="minorHAnsi"/>
                <w:b/>
                <w:bCs/>
                <w:color w:val="464748"/>
                <w:szCs w:val="16"/>
              </w:rPr>
            </w:pPr>
          </w:p>
        </w:tc>
        <w:tc>
          <w:tcPr>
            <w:tcW w:w="5558" w:type="dxa"/>
            <w:shd w:val="clear" w:color="auto" w:fill="C0D6EB"/>
            <w:tcMar>
              <w:top w:w="90" w:type="dxa"/>
              <w:left w:w="150" w:type="dxa"/>
              <w:bottom w:w="90" w:type="dxa"/>
              <w:right w:w="150" w:type="dxa"/>
            </w:tcMar>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Lojistik ve Taşımacılık Ekonomisi</w:t>
            </w:r>
            <w:r>
              <w:rPr>
                <w:rFonts w:cstheme="minorHAnsi"/>
                <w:b/>
                <w:bCs/>
                <w:color w:val="464748"/>
                <w:szCs w:val="16"/>
              </w:rPr>
              <w:t xml:space="preserve"> (Economics for Logistics and Transportation)</w:t>
            </w:r>
          </w:p>
        </w:tc>
        <w:tc>
          <w:tcPr>
            <w:tcW w:w="1880" w:type="dxa"/>
            <w:shd w:val="clear" w:color="auto" w:fill="C0D6EB"/>
            <w:tcMar>
              <w:top w:w="90" w:type="dxa"/>
              <w:left w:w="150" w:type="dxa"/>
              <w:bottom w:w="90" w:type="dxa"/>
              <w:right w:w="150" w:type="dxa"/>
            </w:tcMar>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161F8E" w:rsidTr="00B03201">
        <w:trPr>
          <w:trHeight w:val="216"/>
          <w:tblCellSpacing w:w="15" w:type="dxa"/>
        </w:trPr>
        <w:tc>
          <w:tcPr>
            <w:tcW w:w="9089" w:type="dxa"/>
            <w:gridSpan w:val="3"/>
            <w:shd w:val="clear" w:color="auto" w:fill="auto"/>
            <w:tcMar>
              <w:top w:w="90" w:type="dxa"/>
              <w:left w:w="150" w:type="dxa"/>
              <w:bottom w:w="90" w:type="dxa"/>
              <w:right w:w="150" w:type="dxa"/>
            </w:tcMar>
          </w:tcPr>
          <w:p w:rsidR="00B03201" w:rsidRPr="008E3EDB" w:rsidRDefault="00B03201" w:rsidP="00B03201">
            <w:pPr>
              <w:spacing w:after="0" w:line="240" w:lineRule="auto"/>
              <w:ind w:left="0"/>
              <w:jc w:val="both"/>
              <w:rPr>
                <w:rFonts w:eastAsia="Times New Roman" w:cstheme="minorHAnsi"/>
                <w:color w:val="464748"/>
                <w:szCs w:val="16"/>
              </w:rPr>
            </w:pPr>
            <w:r w:rsidRPr="008E3EDB">
              <w:rPr>
                <w:rFonts w:eastAsia="Times New Roman" w:cstheme="minorHAnsi"/>
                <w:color w:val="464748"/>
                <w:szCs w:val="16"/>
              </w:rPr>
              <w:t>Dünyada ve Türkiye’de taşımacılığın yeri ve önemi. Taşımacılık sektörünün yarattığı katma değer. Taşımacılığın dünya ve Türkiye ekonomisindeki yeri ve etkileri. Taşımacılık arz ve talebi. Taşımacılıkta fiyatlandırma. Maliyet ve kar hesapları. Taşımacılık altyapısı. Lojistik ve taşımacılık sektöründe uygulanan sistem ve yönetim biçimleri ve bunlardaki teknolojik gelişmeler.</w:t>
            </w:r>
          </w:p>
        </w:tc>
      </w:tr>
      <w:tr w:rsidR="00B03201" w:rsidRPr="006E55AF" w:rsidTr="009B327B">
        <w:trPr>
          <w:trHeight w:val="210"/>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BUS566T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Lojistik ve Taşımacılık Ekonomisi</w:t>
            </w:r>
            <w:r>
              <w:rPr>
                <w:rFonts w:cstheme="minorHAnsi"/>
                <w:b/>
                <w:bCs/>
                <w:color w:val="464748"/>
                <w:szCs w:val="16"/>
              </w:rPr>
              <w:t xml:space="preserve"> (Economics for Logistics and Transportation)</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8B71CA" w:rsidTr="009B327B">
        <w:trPr>
          <w:trHeight w:val="979"/>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404196" w:rsidRDefault="00404196" w:rsidP="00404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color w:val="464748"/>
                <w:szCs w:val="16"/>
              </w:rPr>
            </w:pPr>
            <w:r w:rsidRPr="00404196">
              <w:rPr>
                <w:rFonts w:eastAsia="Times New Roman" w:cstheme="minorHAnsi"/>
                <w:color w:val="464748"/>
                <w:szCs w:val="16"/>
              </w:rPr>
              <w:t>The importance of transport in the world and Turkey. The value of created by the transportation sector. Transportation place in Turkey and the world economy and its effects. Transportation supply and demand. Pricing in transportation. Cost and profit calculations. Transport infrastructure. Systems and management methods applied in logistics and transportation sector and technological developments in them.</w:t>
            </w:r>
          </w:p>
        </w:tc>
      </w:tr>
      <w:tr w:rsidR="00B03201" w:rsidRPr="006E55AF" w:rsidTr="009B327B">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BUS567T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Depo ve Antrepo Yönetimi</w:t>
            </w:r>
            <w:r>
              <w:rPr>
                <w:rFonts w:cstheme="minorHAnsi"/>
                <w:b/>
                <w:bCs/>
                <w:color w:val="464748"/>
                <w:szCs w:val="16"/>
              </w:rPr>
              <w:t xml:space="preserve"> (Warehouse nad Bounded Warehouse Management)</w:t>
            </w:r>
          </w:p>
          <w:p w:rsidR="00B03201" w:rsidRPr="00E17282" w:rsidRDefault="00B03201" w:rsidP="00B03201">
            <w:pPr>
              <w:spacing w:after="0" w:line="240" w:lineRule="auto"/>
              <w:ind w:left="0"/>
              <w:jc w:val="both"/>
              <w:rPr>
                <w:rFonts w:cstheme="minorHAnsi"/>
                <w:b/>
                <w:bCs/>
                <w:color w:val="464748"/>
                <w:szCs w:val="16"/>
              </w:rPr>
            </w:pP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B1E57" w:rsidTr="009B327B">
        <w:trPr>
          <w:trHeight w:val="581"/>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8E3EDB" w:rsidRDefault="00B03201" w:rsidP="00B03201">
            <w:pPr>
              <w:spacing w:after="0" w:line="240" w:lineRule="auto"/>
              <w:ind w:left="0"/>
              <w:jc w:val="both"/>
              <w:rPr>
                <w:rFonts w:eastAsia="Times New Roman" w:cstheme="minorHAnsi"/>
                <w:color w:val="464748"/>
                <w:szCs w:val="16"/>
              </w:rPr>
            </w:pPr>
            <w:r w:rsidRPr="008E3EDB">
              <w:rPr>
                <w:rFonts w:eastAsia="Times New Roman" w:cstheme="minorHAnsi"/>
                <w:color w:val="464748"/>
                <w:szCs w:val="16"/>
              </w:rPr>
              <w:t>Depo ve antrepo kavramlarının öneminin anlatılmas. Tedarik zincirinde antreponun yeri. Antrepo performans analizi. Antrepoda mal kabul ve konumlandırma. Depolama sistemleri. Ulaşım ağı problemleri. Depo çıkış işlemleri ve sevkiyat. Dağıtım merkezleri. Antrepo konumu ve antrepo düzeni. Uluslararası antrepo kullanımı. Depo yönetim sistemleri. Antrepoda bilgi sistemleri. Depoda işgücü planlaması. Performans ölçüm sistemleri.</w:t>
            </w:r>
          </w:p>
        </w:tc>
      </w:tr>
      <w:tr w:rsidR="00B03201" w:rsidRPr="006E55AF" w:rsidTr="009B327B">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BUS567T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Depo ve Antrepo Yönetimi</w:t>
            </w:r>
            <w:r>
              <w:rPr>
                <w:rFonts w:cstheme="minorHAnsi"/>
                <w:b/>
                <w:bCs/>
                <w:color w:val="464748"/>
                <w:szCs w:val="16"/>
              </w:rPr>
              <w:t xml:space="preserve"> (Warehouse nad Bounded Warehouse Management)</w:t>
            </w:r>
          </w:p>
          <w:p w:rsidR="00B03201" w:rsidRPr="00E17282" w:rsidRDefault="00B03201" w:rsidP="00B03201">
            <w:pPr>
              <w:spacing w:after="0" w:line="240" w:lineRule="auto"/>
              <w:ind w:left="0"/>
              <w:jc w:val="both"/>
              <w:rPr>
                <w:rFonts w:cstheme="minorHAnsi"/>
                <w:b/>
                <w:bCs/>
                <w:color w:val="464748"/>
                <w:szCs w:val="16"/>
              </w:rPr>
            </w:pP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9B327B">
        <w:trPr>
          <w:trHeight w:val="382"/>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6337D6" w:rsidRPr="006337D6" w:rsidRDefault="006337D6" w:rsidP="00633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color w:val="464748"/>
                <w:szCs w:val="16"/>
              </w:rPr>
            </w:pPr>
            <w:r w:rsidRPr="006337D6">
              <w:rPr>
                <w:rFonts w:eastAsia="Times New Roman" w:cstheme="minorHAnsi"/>
                <w:color w:val="464748"/>
                <w:szCs w:val="16"/>
              </w:rPr>
              <w:t xml:space="preserve">The importance of warehouse and warehouse concepts. The place of the warehouse in the supply chain. Warehouse performance analysis. Acceptance and positioning of goods in warehouse. Storage systems. Transportation network problems. Warehouse exit operations and shipment. Distribution centers. </w:t>
            </w:r>
            <w:bookmarkStart w:id="0" w:name="_GoBack"/>
            <w:bookmarkEnd w:id="0"/>
            <w:r w:rsidRPr="006337D6">
              <w:rPr>
                <w:rFonts w:eastAsia="Times New Roman" w:cstheme="minorHAnsi"/>
                <w:color w:val="464748"/>
                <w:szCs w:val="16"/>
              </w:rPr>
              <w:t>Warehouse location and warehouse layout. Use of international warehouse. Warehouse management systems. Information systems in warehouse. Workforce planning in the warehouse. Performance measurement systems.</w:t>
            </w:r>
          </w:p>
          <w:p w:rsidR="00B03201" w:rsidRPr="006E55AF" w:rsidRDefault="00B03201" w:rsidP="00B03201">
            <w:pPr>
              <w:spacing w:after="0" w:line="240" w:lineRule="auto"/>
              <w:ind w:left="0"/>
              <w:jc w:val="both"/>
              <w:rPr>
                <w:rFonts w:eastAsia="Times New Roman"/>
                <w:color w:val="464748"/>
                <w:szCs w:val="16"/>
              </w:rPr>
            </w:pPr>
          </w:p>
        </w:tc>
      </w:tr>
      <w:tr w:rsidR="00B03201" w:rsidRPr="006E55AF" w:rsidTr="009B327B">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Pr>
                <w:rFonts w:cstheme="minorHAnsi"/>
                <w:b/>
                <w:bCs/>
                <w:color w:val="464748"/>
                <w:szCs w:val="16"/>
              </w:rPr>
              <w:t>BUS56</w:t>
            </w:r>
            <w:r w:rsidRPr="00E17282">
              <w:rPr>
                <w:rFonts w:cstheme="minorHAnsi"/>
                <w:b/>
                <w:bCs/>
                <w:color w:val="464748"/>
                <w:szCs w:val="16"/>
              </w:rPr>
              <w:t>8T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Dış Ticaret Finansmanı</w:t>
            </w:r>
            <w:r>
              <w:rPr>
                <w:rFonts w:cstheme="minorHAnsi"/>
                <w:b/>
                <w:bCs/>
                <w:color w:val="464748"/>
                <w:szCs w:val="16"/>
              </w:rPr>
              <w:t xml:space="preserve"> (Financing International Trade)</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6E55AF" w:rsidTr="009B327B">
        <w:trPr>
          <w:trHeight w:val="397"/>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3C7B8A" w:rsidRDefault="003C7B8A" w:rsidP="003C7B8A">
            <w:pPr>
              <w:spacing w:after="0" w:line="240" w:lineRule="auto"/>
              <w:ind w:left="0"/>
              <w:jc w:val="both"/>
              <w:rPr>
                <w:rFonts w:eastAsia="Times New Roman" w:cstheme="minorHAnsi"/>
                <w:color w:val="464748"/>
                <w:szCs w:val="16"/>
              </w:rPr>
            </w:pPr>
            <w:r w:rsidRPr="003C7B8A">
              <w:rPr>
                <w:rFonts w:eastAsia="Times New Roman" w:cstheme="minorHAnsi"/>
                <w:color w:val="464748"/>
                <w:szCs w:val="16"/>
              </w:rPr>
              <w:t>Dış ticaret finansmanının amacı. Yurtiçi, yurt dışından kullanılabilecek nakit ve gayrinakdi kredilerin genel tanımı. Sermaye hareketleri çerçevesinde yurt dışından kullanılacak kredilere ilişkin mevzuat hükümleri. Yurt dışındaki satıcılar lehine akreditif açtırmak ve açılan akreditifler kapsamında sağlanan finansmanlar. İthalat akreditifine ait vesaikin “Post-finansmanı” ve bu kredinin kullanım amacı ve kullanılmasına yönelik işlem süreçleri. Ayni krediler ve ayni krediler kapsamındaki kabul kredili ödemelerde “Banka Aval kredisi”nden faydalanmak. Kredinin kullanılmasına yönelik işlem süreçleri.</w:t>
            </w:r>
          </w:p>
        </w:tc>
      </w:tr>
      <w:tr w:rsidR="00B03201" w:rsidRPr="006E55AF" w:rsidTr="009B327B">
        <w:trPr>
          <w:trHeight w:val="246"/>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Pr>
                <w:rFonts w:cstheme="minorHAnsi"/>
                <w:b/>
                <w:bCs/>
                <w:color w:val="464748"/>
                <w:szCs w:val="16"/>
              </w:rPr>
              <w:t>BUS56</w:t>
            </w:r>
            <w:r w:rsidRPr="00E17282">
              <w:rPr>
                <w:rFonts w:cstheme="minorHAnsi"/>
                <w:b/>
                <w:bCs/>
                <w:color w:val="464748"/>
                <w:szCs w:val="16"/>
              </w:rPr>
              <w:t>8T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Dış Ticaret Finansmanı</w:t>
            </w:r>
            <w:r>
              <w:rPr>
                <w:rFonts w:cstheme="minorHAnsi"/>
                <w:b/>
                <w:bCs/>
                <w:color w:val="464748"/>
                <w:szCs w:val="16"/>
              </w:rPr>
              <w:t xml:space="preserve"> (Financing International Trade)</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8E3EDB" w:rsidTr="009B327B">
        <w:trPr>
          <w:trHeight w:val="426"/>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404196" w:rsidRPr="00404196" w:rsidRDefault="00404196" w:rsidP="00404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color w:val="464748"/>
                <w:szCs w:val="16"/>
              </w:rPr>
            </w:pPr>
            <w:r w:rsidRPr="00404196">
              <w:rPr>
                <w:rFonts w:eastAsia="Times New Roman" w:cstheme="minorHAnsi"/>
                <w:color w:val="464748"/>
                <w:szCs w:val="16"/>
              </w:rPr>
              <w:t>The purpose of foreign trade financing. General definition of domestic and foreign cash and non-cash loans. Legislative provisions regarding the loans to be used from abroad within the framework of capital movements. To open a letter of credit in favor of foreign suppliers and the financing provid</w:t>
            </w:r>
            <w:r w:rsidR="003C7B8A" w:rsidRPr="003C7B8A">
              <w:rPr>
                <w:rFonts w:eastAsia="Times New Roman" w:cstheme="minorHAnsi"/>
                <w:color w:val="464748"/>
                <w:szCs w:val="16"/>
              </w:rPr>
              <w:t>ed under letter of credit. ‘’</w:t>
            </w:r>
            <w:r w:rsidRPr="00404196">
              <w:rPr>
                <w:rFonts w:eastAsia="Times New Roman" w:cstheme="minorHAnsi"/>
                <w:color w:val="464748"/>
                <w:szCs w:val="16"/>
              </w:rPr>
              <w:t>Post-financing</w:t>
            </w:r>
            <w:r w:rsidR="003C7B8A" w:rsidRPr="003C7B8A">
              <w:rPr>
                <w:rFonts w:eastAsia="Times New Roman" w:cstheme="minorHAnsi"/>
                <w:color w:val="464748"/>
                <w:szCs w:val="16"/>
              </w:rPr>
              <w:t>’’</w:t>
            </w:r>
            <w:r w:rsidRPr="00404196">
              <w:rPr>
                <w:rFonts w:eastAsia="Times New Roman" w:cstheme="minorHAnsi"/>
                <w:color w:val="464748"/>
                <w:szCs w:val="16"/>
              </w:rPr>
              <w:t xml:space="preserve"> of the documents related to import letters of credit and processing processes for the purpose and use of this loan.</w:t>
            </w:r>
            <w:r w:rsidR="006337D6">
              <w:rPr>
                <w:rFonts w:eastAsia="Times New Roman" w:cstheme="minorHAnsi"/>
                <w:color w:val="464748"/>
                <w:szCs w:val="16"/>
              </w:rPr>
              <w:t xml:space="preserve"> </w:t>
            </w:r>
            <w:r w:rsidR="006337D6" w:rsidRPr="006337D6">
              <w:rPr>
                <w:rFonts w:eastAsia="Times New Roman" w:cstheme="minorHAnsi"/>
                <w:color w:val="FF0000"/>
                <w:szCs w:val="16"/>
              </w:rPr>
              <w:t>Ayni krediler ve ayni krediler kapsamındaki kabul kredili ödemelerde “Banka Aval kredisi”nden faydalanmak</w:t>
            </w:r>
            <w:r w:rsidR="006337D6" w:rsidRPr="003C7B8A">
              <w:rPr>
                <w:rFonts w:eastAsia="Times New Roman" w:cstheme="minorHAnsi"/>
                <w:color w:val="464748"/>
                <w:szCs w:val="16"/>
              </w:rPr>
              <w:t>.</w:t>
            </w:r>
            <w:r w:rsidRPr="00404196">
              <w:rPr>
                <w:rFonts w:eastAsia="Times New Roman" w:cstheme="minorHAnsi"/>
                <w:color w:val="464748"/>
                <w:szCs w:val="16"/>
              </w:rPr>
              <w:t xml:space="preserve"> Transaction processes for the use of credit.</w:t>
            </w:r>
          </w:p>
          <w:p w:rsidR="00B03201" w:rsidRPr="008E3EDB" w:rsidRDefault="00B03201" w:rsidP="00B03201">
            <w:pPr>
              <w:spacing w:after="0" w:line="240" w:lineRule="auto"/>
              <w:ind w:left="0"/>
              <w:jc w:val="both"/>
              <w:rPr>
                <w:rFonts w:eastAsia="Times New Roman" w:cstheme="minorHAnsi"/>
                <w:color w:val="464748"/>
                <w:szCs w:val="16"/>
              </w:rPr>
            </w:pPr>
          </w:p>
        </w:tc>
      </w:tr>
      <w:tr w:rsidR="00B03201" w:rsidRPr="006E55AF" w:rsidTr="009B327B">
        <w:trPr>
          <w:trHeight w:val="397"/>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BUS569T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Gümrük İşlem ve Uygulamaları</w:t>
            </w:r>
            <w:r>
              <w:rPr>
                <w:rFonts w:cstheme="minorHAnsi"/>
                <w:b/>
                <w:bCs/>
                <w:color w:val="464748"/>
                <w:szCs w:val="16"/>
              </w:rPr>
              <w:t xml:space="preserve"> (Customs Procedures and Practices)</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8E3EDB" w:rsidTr="009B327B">
        <w:trPr>
          <w:trHeight w:val="382"/>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8E3EDB" w:rsidRDefault="00B03201" w:rsidP="00B03201">
            <w:pPr>
              <w:spacing w:after="0" w:line="240" w:lineRule="auto"/>
              <w:ind w:left="0"/>
              <w:jc w:val="both"/>
              <w:rPr>
                <w:rFonts w:eastAsia="Times New Roman" w:cstheme="minorHAnsi"/>
                <w:color w:val="464748"/>
                <w:szCs w:val="16"/>
              </w:rPr>
            </w:pPr>
            <w:r w:rsidRPr="008E3EDB">
              <w:rPr>
                <w:rFonts w:eastAsia="Times New Roman" w:cstheme="minorHAnsi"/>
                <w:color w:val="464748"/>
                <w:szCs w:val="16"/>
              </w:rPr>
              <w:t>Gümrük mevzuatı kavramı ve içeriği. İhracat rejimi ve uygulamaları. Serbest dolaşıma giriş rejimi ve uygulamaları. Dahilde ve hariçte işleme rejimi. Gümrük antrepo ve geçici ithalat rejimleri ile uygulamaları. Transit rejimi ve uygulamaları. Serbest bölgeler ve uygulamaları.</w:t>
            </w:r>
            <w:r w:rsidRPr="008E3EDB">
              <w:rPr>
                <w:rFonts w:cstheme="minorHAnsi"/>
                <w:color w:val="333333"/>
                <w:szCs w:val="16"/>
              </w:rPr>
              <w:t xml:space="preserve"> </w:t>
            </w:r>
            <w:r w:rsidRPr="008E3EDB">
              <w:rPr>
                <w:rFonts w:eastAsia="Times New Roman" w:cstheme="minorHAnsi"/>
                <w:color w:val="464748"/>
                <w:szCs w:val="16"/>
              </w:rPr>
              <w:t>Diğer gümrük işlemleri.</w:t>
            </w:r>
          </w:p>
        </w:tc>
      </w:tr>
      <w:tr w:rsidR="00B03201" w:rsidRPr="006E55AF" w:rsidTr="009B327B">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62016" w:rsidRDefault="00B03201" w:rsidP="00B03201">
            <w:pPr>
              <w:spacing w:after="0" w:line="240" w:lineRule="auto"/>
              <w:ind w:left="0"/>
              <w:jc w:val="both"/>
              <w:rPr>
                <w:rFonts w:cstheme="minorHAnsi"/>
                <w:b/>
                <w:bCs/>
                <w:color w:val="464748"/>
                <w:szCs w:val="16"/>
              </w:rPr>
            </w:pPr>
            <w:r w:rsidRPr="00E62016">
              <w:rPr>
                <w:rFonts w:cstheme="minorHAnsi"/>
                <w:b/>
                <w:bCs/>
                <w:color w:val="464748"/>
                <w:szCs w:val="16"/>
              </w:rPr>
              <w:t>BUS569T</w:t>
            </w:r>
          </w:p>
          <w:p w:rsidR="00B03201" w:rsidRPr="00E17282" w:rsidRDefault="00B03201" w:rsidP="00B03201">
            <w:pPr>
              <w:spacing w:after="0" w:line="240" w:lineRule="auto"/>
              <w:ind w:left="0"/>
              <w:jc w:val="both"/>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CF67FA">
              <w:rPr>
                <w:rFonts w:cstheme="minorHAnsi"/>
                <w:b/>
                <w:bCs/>
                <w:color w:val="464748"/>
                <w:szCs w:val="16"/>
              </w:rPr>
              <w:t>Gümrük İşlem ve Uygulamaları</w:t>
            </w:r>
            <w:r>
              <w:rPr>
                <w:rFonts w:cstheme="minorHAnsi"/>
                <w:b/>
                <w:bCs/>
                <w:color w:val="464748"/>
                <w:szCs w:val="16"/>
              </w:rPr>
              <w:t xml:space="preserve"> (Customs Procedures and Practices)</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RPr="008E3EDB" w:rsidTr="009B327B">
        <w:trPr>
          <w:trHeight w:val="382"/>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8E3EDB" w:rsidRDefault="006337D6" w:rsidP="00633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color w:val="464748"/>
                <w:szCs w:val="16"/>
              </w:rPr>
            </w:pPr>
            <w:r w:rsidRPr="006337D6">
              <w:rPr>
                <w:rFonts w:eastAsia="Times New Roman" w:cstheme="minorHAnsi"/>
                <w:color w:val="464748"/>
                <w:szCs w:val="16"/>
              </w:rPr>
              <w:t>The concept and content of customs legislation. Export regime and applications. Introduction to free circulation and its applications. Inward and outward processing regime. Applications with customs warehouse and temporary import regimes. Transit regime and its applications. Free zones and their applications. Other customs procedures.</w:t>
            </w:r>
          </w:p>
        </w:tc>
      </w:tr>
      <w:tr w:rsidR="00B03201" w:rsidRPr="006E55AF" w:rsidTr="009B327B">
        <w:trPr>
          <w:trHeight w:val="260"/>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17282">
              <w:rPr>
                <w:rFonts w:cstheme="minorHAnsi"/>
                <w:b/>
                <w:bCs/>
                <w:color w:val="464748"/>
                <w:szCs w:val="16"/>
              </w:rPr>
              <w:t>BUS520T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17282">
              <w:rPr>
                <w:rFonts w:cstheme="minorHAnsi"/>
                <w:b/>
                <w:bCs/>
                <w:color w:val="464748"/>
                <w:szCs w:val="16"/>
              </w:rPr>
              <w:t xml:space="preserve">Araştırma Yöntemleri </w:t>
            </w:r>
            <w:r>
              <w:rPr>
                <w:rFonts w:cstheme="minorHAnsi"/>
                <w:b/>
                <w:bCs/>
                <w:color w:val="464748"/>
                <w:szCs w:val="16"/>
              </w:rPr>
              <w:t>(Reserach Methods)</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03201" w:rsidTr="009B327B">
        <w:trPr>
          <w:trHeight w:val="581"/>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6E55AF" w:rsidRDefault="00B03201" w:rsidP="00B03201">
            <w:pPr>
              <w:spacing w:after="0" w:line="240" w:lineRule="auto"/>
              <w:ind w:left="0"/>
              <w:jc w:val="both"/>
              <w:rPr>
                <w:rFonts w:eastAsia="Times New Roman"/>
                <w:color w:val="464748"/>
                <w:szCs w:val="16"/>
              </w:rPr>
            </w:pPr>
            <w:r w:rsidRPr="00AE5B73">
              <w:rPr>
                <w:rFonts w:eastAsia="Times New Roman" w:cstheme="minorHAnsi"/>
                <w:color w:val="464748"/>
                <w:szCs w:val="16"/>
              </w:rPr>
              <w:t>Bilimsel araştırmaya giriş. Bilimsel araştırmanın temelleri. Bi</w:t>
            </w:r>
            <w:r>
              <w:rPr>
                <w:rFonts w:eastAsia="Times New Roman" w:cstheme="minorHAnsi"/>
                <w:color w:val="464748"/>
                <w:szCs w:val="16"/>
              </w:rPr>
              <w:t>limsel yaklaşımlar (pozitivizm ve nitel yaklaşım; yorumlayıcı ve</w:t>
            </w:r>
            <w:r w:rsidRPr="00AE5B73">
              <w:rPr>
                <w:rFonts w:eastAsia="Times New Roman" w:cstheme="minorHAnsi"/>
                <w:color w:val="464748"/>
                <w:szCs w:val="16"/>
              </w:rPr>
              <w:t xml:space="preserve"> nicel yaklaşım). Bilimsel araştırmada temel kavramlar. Araştırma konusu ve probleminin seçimi. Eleştirel kaynak incelemesi. Bilimsel araştırmada veri t</w:t>
            </w:r>
            <w:r>
              <w:rPr>
                <w:rFonts w:eastAsia="Times New Roman" w:cstheme="minorHAnsi"/>
                <w:color w:val="464748"/>
                <w:szCs w:val="16"/>
              </w:rPr>
              <w:t xml:space="preserve">ürleri ve veri toplama araçları. </w:t>
            </w:r>
            <w:r w:rsidRPr="00AE5B73">
              <w:rPr>
                <w:rFonts w:eastAsia="Times New Roman" w:cstheme="minorHAnsi"/>
                <w:color w:val="464748"/>
                <w:szCs w:val="16"/>
              </w:rPr>
              <w:t>Anket ve  Gözlem. Bilimsel araştırmada veri t</w:t>
            </w:r>
            <w:r>
              <w:rPr>
                <w:rFonts w:eastAsia="Times New Roman" w:cstheme="minorHAnsi"/>
                <w:color w:val="464748"/>
                <w:szCs w:val="16"/>
              </w:rPr>
              <w:t>ürleri ve veri toplama araçları, mülakat ve d</w:t>
            </w:r>
            <w:r w:rsidRPr="00AE5B73">
              <w:rPr>
                <w:rFonts w:eastAsia="Times New Roman" w:cstheme="minorHAnsi"/>
                <w:color w:val="464748"/>
                <w:szCs w:val="16"/>
              </w:rPr>
              <w:t>okümanlar. Araştırmada ölçme ve ölçekler. Örneklem ve örneklem türleri. Nicel ve nicel veri analizi. Araştırma raporunun hazırlanması.</w:t>
            </w:r>
          </w:p>
        </w:tc>
      </w:tr>
      <w:tr w:rsidR="00B03201" w:rsidRPr="00B03201" w:rsidTr="009B327B">
        <w:trPr>
          <w:trHeight w:val="382"/>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17282">
              <w:rPr>
                <w:rFonts w:cstheme="minorHAnsi"/>
                <w:b/>
                <w:bCs/>
                <w:color w:val="464748"/>
                <w:szCs w:val="16"/>
              </w:rPr>
              <w:t>BUS520T</w:t>
            </w: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ind w:left="0"/>
              <w:jc w:val="both"/>
              <w:rPr>
                <w:rFonts w:cstheme="minorHAnsi"/>
                <w:b/>
                <w:bCs/>
                <w:color w:val="464748"/>
                <w:szCs w:val="16"/>
              </w:rPr>
            </w:pPr>
            <w:r w:rsidRPr="00E17282">
              <w:rPr>
                <w:rFonts w:cstheme="minorHAnsi"/>
                <w:b/>
                <w:bCs/>
                <w:color w:val="464748"/>
                <w:szCs w:val="16"/>
              </w:rPr>
              <w:t xml:space="preserve">Araştırma Yöntemleri </w:t>
            </w:r>
            <w:r>
              <w:rPr>
                <w:rFonts w:cstheme="minorHAnsi"/>
                <w:b/>
                <w:bCs/>
                <w:color w:val="464748"/>
                <w:szCs w:val="16"/>
              </w:rPr>
              <w:t>(Reserach Methods)</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B03201" w:rsidRDefault="00B03201" w:rsidP="00B03201">
            <w:pPr>
              <w:spacing w:after="0" w:line="240" w:lineRule="auto"/>
              <w:ind w:left="0"/>
              <w:jc w:val="both"/>
              <w:rPr>
                <w:rFonts w:cstheme="minorHAnsi"/>
                <w:b/>
                <w:bCs/>
                <w:color w:val="464748"/>
                <w:szCs w:val="16"/>
              </w:rPr>
            </w:pPr>
            <w:r w:rsidRPr="00B03201">
              <w:rPr>
                <w:rFonts w:cstheme="minorHAnsi"/>
                <w:b/>
                <w:bCs/>
                <w:color w:val="464748"/>
                <w:szCs w:val="16"/>
              </w:rPr>
              <w:t>(3+0+0) 3       7 AKTS</w:t>
            </w:r>
          </w:p>
        </w:tc>
      </w:tr>
      <w:tr w:rsidR="00B03201" w:rsidRPr="008E3EDB" w:rsidTr="009B327B">
        <w:trPr>
          <w:trHeight w:val="426"/>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6E55AF" w:rsidRDefault="00B03201" w:rsidP="00B03201">
            <w:pPr>
              <w:pStyle w:val="HTMLPreformatted"/>
              <w:shd w:val="clear" w:color="auto" w:fill="FFFFFF"/>
              <w:rPr>
                <w:rFonts w:ascii="Calibri" w:hAnsi="Calibri" w:cs="Calibri"/>
                <w:color w:val="464748"/>
                <w:sz w:val="16"/>
                <w:szCs w:val="16"/>
              </w:rPr>
            </w:pPr>
            <w:r w:rsidRPr="00CC756B">
              <w:rPr>
                <w:rFonts w:ascii="Calibri" w:hAnsi="Calibri" w:cs="Calibri"/>
                <w:color w:val="464748"/>
                <w:sz w:val="16"/>
                <w:szCs w:val="16"/>
              </w:rPr>
              <w:t xml:space="preserve">Introduction to scientific research. Fundamentals of scientific research. Scientific approaches (positivism and qualitative approach, interpretive and quantitative approach). Basic concepts in scientific research. Research topic and the selection of the problem. Critical review of resources. Data types and data collection tools in scientific research. Survey and observation. Data types and data collection </w:t>
            </w:r>
            <w:r w:rsidRPr="00CC756B">
              <w:rPr>
                <w:rFonts w:ascii="Calibri" w:hAnsi="Calibri" w:cs="Calibri"/>
                <w:color w:val="464748"/>
                <w:sz w:val="16"/>
                <w:szCs w:val="16"/>
              </w:rPr>
              <w:lastRenderedPageBreak/>
              <w:t>tools in scientific research, interviews and surveys, measurement and scales in research. Sample and sample types. Quantitative and quantitative data analysis. Preparation of the research report.</w:t>
            </w:r>
          </w:p>
        </w:tc>
      </w:tr>
      <w:tr w:rsidR="00B03201" w:rsidRPr="006E55AF" w:rsidTr="009B327B">
        <w:trPr>
          <w:trHeight w:val="204"/>
          <w:tblCellSpacing w:w="15" w:type="dxa"/>
        </w:trPr>
        <w:tc>
          <w:tcPr>
            <w:tcW w:w="1591" w:type="dxa"/>
            <w:tcBorders>
              <w:top w:val="nil"/>
              <w:left w:val="nil"/>
              <w:bottom w:val="nil"/>
              <w:right w:val="nil"/>
            </w:tcBorders>
            <w:shd w:val="clear" w:color="auto" w:fill="C0D6EB"/>
            <w:tcMar>
              <w:top w:w="90" w:type="dxa"/>
              <w:left w:w="150" w:type="dxa"/>
              <w:bottom w:w="90" w:type="dxa"/>
              <w:right w:w="150" w:type="dxa"/>
            </w:tcMar>
            <w:hideMark/>
          </w:tcPr>
          <w:p w:rsidR="00B03201" w:rsidRPr="00E17282" w:rsidRDefault="00B03201" w:rsidP="00B03201">
            <w:pPr>
              <w:spacing w:after="0" w:line="240" w:lineRule="auto"/>
              <w:rPr>
                <w:rFonts w:cstheme="minorHAnsi"/>
                <w:b/>
                <w:bCs/>
                <w:color w:val="464748"/>
                <w:szCs w:val="16"/>
              </w:rPr>
            </w:pPr>
            <w:r w:rsidRPr="00E17282">
              <w:rPr>
                <w:rFonts w:cstheme="minorHAnsi"/>
                <w:b/>
                <w:bCs/>
                <w:color w:val="464748"/>
                <w:szCs w:val="16"/>
              </w:rPr>
              <w:lastRenderedPageBreak/>
              <w:t>BUS598T</w:t>
            </w:r>
          </w:p>
          <w:p w:rsidR="00B03201" w:rsidRPr="007A7ECF" w:rsidRDefault="00B03201" w:rsidP="00B03201">
            <w:pPr>
              <w:spacing w:after="0" w:line="240" w:lineRule="auto"/>
              <w:rPr>
                <w:rFonts w:cstheme="minorHAnsi"/>
                <w:b/>
                <w:bCs/>
                <w:color w:val="464748"/>
                <w:szCs w:val="16"/>
              </w:rPr>
            </w:pPr>
          </w:p>
        </w:tc>
        <w:tc>
          <w:tcPr>
            <w:tcW w:w="5558" w:type="dxa"/>
            <w:tcBorders>
              <w:top w:val="nil"/>
              <w:left w:val="nil"/>
              <w:bottom w:val="nil"/>
              <w:right w:val="nil"/>
            </w:tcBorders>
            <w:shd w:val="clear" w:color="auto" w:fill="C0D6EB"/>
            <w:tcMar>
              <w:top w:w="90" w:type="dxa"/>
              <w:left w:w="150" w:type="dxa"/>
              <w:bottom w:w="90" w:type="dxa"/>
              <w:right w:w="150" w:type="dxa"/>
            </w:tcMar>
            <w:hideMark/>
          </w:tcPr>
          <w:p w:rsidR="00B03201" w:rsidRPr="007A7ECF" w:rsidRDefault="00B03201" w:rsidP="00B03201">
            <w:pPr>
              <w:spacing w:after="0" w:line="240" w:lineRule="auto"/>
              <w:rPr>
                <w:rFonts w:cstheme="minorHAnsi"/>
                <w:b/>
                <w:bCs/>
                <w:color w:val="464748"/>
                <w:szCs w:val="16"/>
              </w:rPr>
            </w:pPr>
            <w:r w:rsidRPr="00E17282">
              <w:rPr>
                <w:rFonts w:cstheme="minorHAnsi"/>
                <w:b/>
                <w:bCs/>
                <w:color w:val="464748"/>
                <w:szCs w:val="16"/>
              </w:rPr>
              <w:t>Mezuniyet Projesi</w:t>
            </w:r>
            <w:r>
              <w:rPr>
                <w:rFonts w:cstheme="minorHAnsi"/>
                <w:b/>
                <w:bCs/>
                <w:color w:val="464748"/>
                <w:szCs w:val="16"/>
              </w:rPr>
              <w:t xml:space="preserve"> </w:t>
            </w:r>
            <w:r w:rsidRPr="007A7ECF">
              <w:rPr>
                <w:rFonts w:cstheme="minorHAnsi"/>
                <w:b/>
                <w:bCs/>
                <w:color w:val="464748"/>
                <w:szCs w:val="16"/>
              </w:rPr>
              <w:t>(</w:t>
            </w:r>
            <w:r>
              <w:rPr>
                <w:rFonts w:cstheme="minorHAnsi"/>
                <w:b/>
                <w:bCs/>
                <w:color w:val="464748"/>
                <w:szCs w:val="16"/>
              </w:rPr>
              <w:t>Graduation Project</w:t>
            </w:r>
            <w:r w:rsidRPr="007A7ECF">
              <w:rPr>
                <w:rFonts w:cstheme="minorHAnsi"/>
                <w:b/>
                <w:bCs/>
                <w:color w:val="464748"/>
                <w:szCs w:val="16"/>
              </w:rPr>
              <w:t xml:space="preserve">) </w:t>
            </w:r>
          </w:p>
        </w:tc>
        <w:tc>
          <w:tcPr>
            <w:tcW w:w="1880" w:type="dxa"/>
            <w:tcBorders>
              <w:top w:val="nil"/>
              <w:left w:val="nil"/>
              <w:bottom w:val="nil"/>
              <w:right w:val="nil"/>
            </w:tcBorders>
            <w:shd w:val="clear" w:color="auto" w:fill="C0D6EB"/>
            <w:tcMar>
              <w:top w:w="90" w:type="dxa"/>
              <w:left w:w="150" w:type="dxa"/>
              <w:bottom w:w="90" w:type="dxa"/>
              <w:right w:w="150" w:type="dxa"/>
            </w:tcMar>
            <w:hideMark/>
          </w:tcPr>
          <w:p w:rsidR="00B03201" w:rsidRPr="007A7ECF" w:rsidRDefault="00B03201" w:rsidP="00B03201">
            <w:pPr>
              <w:spacing w:after="0" w:line="240" w:lineRule="auto"/>
              <w:rPr>
                <w:rFonts w:cstheme="minorHAnsi"/>
                <w:b/>
                <w:bCs/>
                <w:color w:val="464748"/>
                <w:szCs w:val="16"/>
              </w:rPr>
            </w:pPr>
            <w:r>
              <w:rPr>
                <w:rFonts w:cstheme="minorHAnsi"/>
                <w:b/>
                <w:bCs/>
                <w:color w:val="464748"/>
                <w:szCs w:val="16"/>
              </w:rPr>
              <w:t>(0+0+0) 0      20 AKTS</w:t>
            </w:r>
          </w:p>
        </w:tc>
      </w:tr>
      <w:tr w:rsidR="00B03201" w:rsidRPr="006E55AF" w:rsidTr="009B327B">
        <w:trPr>
          <w:trHeight w:val="426"/>
          <w:tblCellSpacing w:w="15" w:type="dxa"/>
        </w:trPr>
        <w:tc>
          <w:tcPr>
            <w:tcW w:w="9089" w:type="dxa"/>
            <w:gridSpan w:val="3"/>
            <w:tcBorders>
              <w:top w:val="nil"/>
              <w:left w:val="nil"/>
              <w:bottom w:val="nil"/>
              <w:right w:val="nil"/>
            </w:tcBorders>
            <w:shd w:val="clear" w:color="auto" w:fill="FFFFFF"/>
            <w:tcMar>
              <w:top w:w="90" w:type="dxa"/>
              <w:left w:w="150" w:type="dxa"/>
              <w:bottom w:w="90" w:type="dxa"/>
              <w:right w:w="150" w:type="dxa"/>
            </w:tcMar>
            <w:hideMark/>
          </w:tcPr>
          <w:p w:rsidR="00B03201" w:rsidRPr="006E55AF" w:rsidRDefault="00B03201" w:rsidP="00B03201">
            <w:pPr>
              <w:spacing w:after="0" w:line="240" w:lineRule="auto"/>
              <w:rPr>
                <w:rFonts w:eastAsia="Times New Roman"/>
                <w:color w:val="464748"/>
                <w:szCs w:val="16"/>
              </w:rPr>
            </w:pPr>
            <w:r w:rsidRPr="00872637">
              <w:rPr>
                <w:rFonts w:eastAsia="Times New Roman"/>
                <w:color w:val="464748"/>
                <w:szCs w:val="16"/>
              </w:rPr>
              <w:t>Tezsiz yüksek lisans programındaki öğrencilerin bir akademik danışman gözetiminde proje çalışması yapması sağlanır.</w:t>
            </w:r>
          </w:p>
        </w:tc>
      </w:tr>
      <w:tr w:rsidR="00B03201" w:rsidRPr="007A7ECF" w:rsidTr="009B327B">
        <w:trPr>
          <w:trHeight w:val="382"/>
          <w:tblCellSpacing w:w="15" w:type="dxa"/>
        </w:trPr>
        <w:tc>
          <w:tcPr>
            <w:tcW w:w="1591" w:type="dxa"/>
            <w:shd w:val="clear" w:color="auto" w:fill="C0D6EB"/>
            <w:tcMar>
              <w:top w:w="90" w:type="dxa"/>
              <w:left w:w="150" w:type="dxa"/>
              <w:bottom w:w="90" w:type="dxa"/>
              <w:right w:w="150" w:type="dxa"/>
            </w:tcMar>
          </w:tcPr>
          <w:p w:rsidR="00B03201" w:rsidRPr="00E17282" w:rsidRDefault="00B03201" w:rsidP="00B03201">
            <w:pPr>
              <w:spacing w:after="0" w:line="240" w:lineRule="auto"/>
              <w:rPr>
                <w:rFonts w:cstheme="minorHAnsi"/>
                <w:b/>
                <w:bCs/>
                <w:color w:val="464748"/>
                <w:szCs w:val="16"/>
              </w:rPr>
            </w:pPr>
            <w:r w:rsidRPr="00E17282">
              <w:rPr>
                <w:rFonts w:cstheme="minorHAnsi"/>
                <w:b/>
                <w:bCs/>
                <w:color w:val="464748"/>
                <w:szCs w:val="16"/>
              </w:rPr>
              <w:t>BUS598T</w:t>
            </w:r>
          </w:p>
          <w:p w:rsidR="00B03201" w:rsidRPr="007A7ECF" w:rsidRDefault="00B03201" w:rsidP="00B03201">
            <w:pPr>
              <w:spacing w:after="0" w:line="240" w:lineRule="auto"/>
              <w:rPr>
                <w:rFonts w:cstheme="minorHAnsi"/>
                <w:b/>
                <w:bCs/>
                <w:color w:val="464748"/>
                <w:szCs w:val="16"/>
              </w:rPr>
            </w:pPr>
          </w:p>
        </w:tc>
        <w:tc>
          <w:tcPr>
            <w:tcW w:w="5558" w:type="dxa"/>
            <w:shd w:val="clear" w:color="auto" w:fill="C0D6EB"/>
            <w:tcMar>
              <w:top w:w="90" w:type="dxa"/>
              <w:left w:w="150" w:type="dxa"/>
              <w:bottom w:w="90" w:type="dxa"/>
              <w:right w:w="150" w:type="dxa"/>
            </w:tcMar>
          </w:tcPr>
          <w:p w:rsidR="00B03201" w:rsidRPr="007A7ECF" w:rsidRDefault="00B03201" w:rsidP="00B03201">
            <w:pPr>
              <w:spacing w:after="0" w:line="240" w:lineRule="auto"/>
              <w:rPr>
                <w:rFonts w:cstheme="minorHAnsi"/>
                <w:b/>
                <w:bCs/>
                <w:color w:val="464748"/>
                <w:szCs w:val="16"/>
              </w:rPr>
            </w:pPr>
            <w:r w:rsidRPr="00E17282">
              <w:rPr>
                <w:rFonts w:cstheme="minorHAnsi"/>
                <w:b/>
                <w:bCs/>
                <w:color w:val="464748"/>
                <w:szCs w:val="16"/>
              </w:rPr>
              <w:t>Mezuniyet Projesi</w:t>
            </w:r>
            <w:r>
              <w:rPr>
                <w:rFonts w:cstheme="minorHAnsi"/>
                <w:b/>
                <w:bCs/>
                <w:color w:val="464748"/>
                <w:szCs w:val="16"/>
              </w:rPr>
              <w:t xml:space="preserve"> </w:t>
            </w:r>
            <w:r w:rsidRPr="007A7ECF">
              <w:rPr>
                <w:rFonts w:cstheme="minorHAnsi"/>
                <w:b/>
                <w:bCs/>
                <w:color w:val="464748"/>
                <w:szCs w:val="16"/>
              </w:rPr>
              <w:t>(</w:t>
            </w:r>
            <w:r>
              <w:rPr>
                <w:rFonts w:cstheme="minorHAnsi"/>
                <w:b/>
                <w:bCs/>
                <w:color w:val="464748"/>
                <w:szCs w:val="16"/>
              </w:rPr>
              <w:t>Graduation Project</w:t>
            </w:r>
            <w:r w:rsidRPr="007A7ECF">
              <w:rPr>
                <w:rFonts w:cstheme="minorHAnsi"/>
                <w:b/>
                <w:bCs/>
                <w:color w:val="464748"/>
                <w:szCs w:val="16"/>
              </w:rPr>
              <w:t xml:space="preserve">) </w:t>
            </w:r>
          </w:p>
        </w:tc>
        <w:tc>
          <w:tcPr>
            <w:tcW w:w="1880" w:type="dxa"/>
            <w:shd w:val="clear" w:color="auto" w:fill="C0D6EB"/>
            <w:tcMar>
              <w:top w:w="90" w:type="dxa"/>
              <w:left w:w="150" w:type="dxa"/>
              <w:bottom w:w="90" w:type="dxa"/>
              <w:right w:w="150" w:type="dxa"/>
            </w:tcMar>
          </w:tcPr>
          <w:p w:rsidR="00B03201" w:rsidRPr="007A7ECF" w:rsidRDefault="00B03201" w:rsidP="00B03201">
            <w:pPr>
              <w:spacing w:after="0" w:line="240" w:lineRule="auto"/>
              <w:rPr>
                <w:rFonts w:cstheme="minorHAnsi"/>
                <w:b/>
                <w:bCs/>
                <w:color w:val="464748"/>
                <w:szCs w:val="16"/>
              </w:rPr>
            </w:pPr>
            <w:r>
              <w:rPr>
                <w:rFonts w:cstheme="minorHAnsi"/>
                <w:b/>
                <w:bCs/>
                <w:color w:val="464748"/>
                <w:szCs w:val="16"/>
              </w:rPr>
              <w:t>(0+0+0) 0      20 AKTS</w:t>
            </w:r>
          </w:p>
        </w:tc>
      </w:tr>
      <w:tr w:rsidR="00B03201" w:rsidRPr="00161F8E" w:rsidTr="009B327B">
        <w:trPr>
          <w:trHeight w:val="216"/>
          <w:tblCellSpacing w:w="15" w:type="dxa"/>
        </w:trPr>
        <w:tc>
          <w:tcPr>
            <w:tcW w:w="9089" w:type="dxa"/>
            <w:gridSpan w:val="3"/>
            <w:shd w:val="clear" w:color="auto" w:fill="auto"/>
            <w:tcMar>
              <w:top w:w="90" w:type="dxa"/>
              <w:left w:w="150" w:type="dxa"/>
              <w:bottom w:w="90" w:type="dxa"/>
              <w:right w:w="150" w:type="dxa"/>
            </w:tcMar>
          </w:tcPr>
          <w:p w:rsidR="00B03201" w:rsidRPr="00F456EF" w:rsidRDefault="00B03201" w:rsidP="00B03201">
            <w:pPr>
              <w:pStyle w:val="HTMLPreformatted"/>
              <w:shd w:val="clear" w:color="auto" w:fill="FFFFFF"/>
              <w:rPr>
                <w:rFonts w:ascii="Calibri" w:hAnsi="Calibri" w:cs="Calibri"/>
                <w:color w:val="464748"/>
                <w:sz w:val="16"/>
                <w:szCs w:val="16"/>
              </w:rPr>
            </w:pPr>
            <w:r w:rsidRPr="00F456EF">
              <w:rPr>
                <w:rFonts w:ascii="Calibri" w:hAnsi="Calibri" w:cs="Calibri"/>
                <w:color w:val="464748"/>
                <w:sz w:val="16"/>
                <w:szCs w:val="16"/>
              </w:rPr>
              <w:t>Students in the non-thesis master program are required to run a project work under the supervision of an academic advisor.</w:t>
            </w:r>
          </w:p>
          <w:p w:rsidR="00B03201" w:rsidRPr="00872637" w:rsidRDefault="00B03201" w:rsidP="00B03201">
            <w:pPr>
              <w:spacing w:after="0"/>
              <w:rPr>
                <w:rFonts w:eastAsia="Times New Roman"/>
                <w:color w:val="464748"/>
                <w:szCs w:val="16"/>
              </w:rPr>
            </w:pPr>
          </w:p>
        </w:tc>
      </w:tr>
    </w:tbl>
    <w:p w:rsidR="00FB3AF8" w:rsidRDefault="006337D6" w:rsidP="00B03201"/>
    <w:sectPr w:rsidR="00FB3AF8" w:rsidSect="00EB3241">
      <w:pgSz w:w="10800" w:h="19200"/>
      <w:pgMar w:top="1102" w:right="1316" w:bottom="1104" w:left="1786" w:header="709" w:footer="284"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01"/>
    <w:rsid w:val="00273F04"/>
    <w:rsid w:val="00321E5E"/>
    <w:rsid w:val="003C7B8A"/>
    <w:rsid w:val="00404196"/>
    <w:rsid w:val="006337D6"/>
    <w:rsid w:val="00B03201"/>
    <w:rsid w:val="00BE7E4A"/>
    <w:rsid w:val="00DC57A7"/>
    <w:rsid w:val="00EB3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DB038-B23E-4282-9F42-B84EB8E7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01"/>
    <w:pPr>
      <w:spacing w:after="5" w:line="249" w:lineRule="auto"/>
      <w:ind w:left="434"/>
    </w:pPr>
    <w:rPr>
      <w:rFonts w:ascii="Calibri" w:eastAsia="Calibri" w:hAnsi="Calibri" w:cs="Calibri"/>
      <w:color w:val="000000"/>
      <w:sz w:val="1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03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B0320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9684">
      <w:bodyDiv w:val="1"/>
      <w:marLeft w:val="0"/>
      <w:marRight w:val="0"/>
      <w:marTop w:val="0"/>
      <w:marBottom w:val="0"/>
      <w:divBdr>
        <w:top w:val="none" w:sz="0" w:space="0" w:color="auto"/>
        <w:left w:val="none" w:sz="0" w:space="0" w:color="auto"/>
        <w:bottom w:val="none" w:sz="0" w:space="0" w:color="auto"/>
        <w:right w:val="none" w:sz="0" w:space="0" w:color="auto"/>
      </w:divBdr>
    </w:div>
    <w:div w:id="664162355">
      <w:bodyDiv w:val="1"/>
      <w:marLeft w:val="0"/>
      <w:marRight w:val="0"/>
      <w:marTop w:val="0"/>
      <w:marBottom w:val="0"/>
      <w:divBdr>
        <w:top w:val="none" w:sz="0" w:space="0" w:color="auto"/>
        <w:left w:val="none" w:sz="0" w:space="0" w:color="auto"/>
        <w:bottom w:val="none" w:sz="0" w:space="0" w:color="auto"/>
        <w:right w:val="none" w:sz="0" w:space="0" w:color="auto"/>
      </w:divBdr>
    </w:div>
    <w:div w:id="703671986">
      <w:bodyDiv w:val="1"/>
      <w:marLeft w:val="0"/>
      <w:marRight w:val="0"/>
      <w:marTop w:val="0"/>
      <w:marBottom w:val="0"/>
      <w:divBdr>
        <w:top w:val="none" w:sz="0" w:space="0" w:color="auto"/>
        <w:left w:val="none" w:sz="0" w:space="0" w:color="auto"/>
        <w:bottom w:val="none" w:sz="0" w:space="0" w:color="auto"/>
        <w:right w:val="none" w:sz="0" w:space="0" w:color="auto"/>
      </w:divBdr>
    </w:div>
    <w:div w:id="895697621">
      <w:bodyDiv w:val="1"/>
      <w:marLeft w:val="0"/>
      <w:marRight w:val="0"/>
      <w:marTop w:val="0"/>
      <w:marBottom w:val="0"/>
      <w:divBdr>
        <w:top w:val="none" w:sz="0" w:space="0" w:color="auto"/>
        <w:left w:val="none" w:sz="0" w:space="0" w:color="auto"/>
        <w:bottom w:val="none" w:sz="0" w:space="0" w:color="auto"/>
        <w:right w:val="none" w:sz="0" w:space="0" w:color="auto"/>
      </w:divBdr>
    </w:div>
    <w:div w:id="13234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 DENIZ</dc:creator>
  <cp:keywords/>
  <dc:description/>
  <cp:lastModifiedBy>Asena DENIZ</cp:lastModifiedBy>
  <cp:revision>1</cp:revision>
  <dcterms:created xsi:type="dcterms:W3CDTF">2018-11-22T13:21:00Z</dcterms:created>
  <dcterms:modified xsi:type="dcterms:W3CDTF">2018-11-22T14:24:00Z</dcterms:modified>
</cp:coreProperties>
</file>